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svg" ContentType="image/svg+xml"/>
  <Override PartName="/word/media/rId41.svg" ContentType="image/svg+xml"/>
  <Override PartName="/word/media/rId62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e-gov-framework</w:t>
      </w:r>
    </w:p>
    <w:p>
      <w:pPr>
        <w:pStyle w:val="Subtitle"/>
      </w:pPr>
      <w:r>
        <w:t xml:space="preserve">ARC42 Architekturdokumentation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Inhaltsverzeichnis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3" w:name="einführung-und-ziele"/>
    <w:p>
      <w:pPr>
        <w:pStyle w:val="Heading1"/>
      </w:pPr>
      <w:r>
        <w:rPr>
          <w:rStyle w:val="SectionNumber"/>
        </w:rPr>
        <w:t xml:space="preserve">1</w:t>
      </w:r>
      <w:r>
        <w:tab/>
      </w:r>
      <w:r>
        <w:t xml:space="preserve">Einführung und Ziele</w:t>
      </w:r>
    </w:p>
    <w:bookmarkStart w:id="20" w:name="aufgabenstellung"/>
    <w:p>
      <w:pPr>
        <w:pStyle w:val="Heading2"/>
      </w:pPr>
      <w:r>
        <w:rPr>
          <w:rStyle w:val="SectionNumber"/>
        </w:rPr>
        <w:t xml:space="preserve">1.1</w:t>
      </w:r>
      <w:r>
        <w:tab/>
      </w:r>
      <w:r>
        <w:t xml:space="preserve">Aufgabenstellung</w:t>
      </w:r>
    </w:p>
    <w:p>
      <w:pPr>
        <w:pStyle w:val="FirstParagraph"/>
      </w:pPr>
      <w:r>
        <w:t xml:space="preserve">Das e-gov-framework ist eine Java-Bibliothek (kein eigenständiges System), die Schweizer Behörden und Ämter dabei unterstützt, E-Government-Fachapplikationen effizient und sicher zu entwickeln. Es stellt technische Grundfunktionen bereit, die in allen E-Gov-Projekten wiederkehren: regelbasierte Autorisierung auf Zeilen- und Feldebene, ein generisches Persistence-Layer mit dynamischer Filtersprache, Stammdatenverwaltung (MDM) sowie ein Command-basiertes Verarbeitungsmodell für nachvollziehbare Schreiboperationen.</w:t>
      </w:r>
    </w:p>
    <w:p>
      <w:pPr>
        <w:pStyle w:val="BodyText"/>
      </w:pPr>
      <w:r>
        <w:t xml:space="preserve">Das Framework wird von ti&amp;m AG entwickelt und über ein Maven-Repository (Artifactory) bereitgestellt. Behörden beziehen es als Abhängigkeit und bauen darauf ihre spezifischen Fachapplikationen auf.</w:t>
      </w:r>
    </w:p>
    <w:bookmarkEnd w:id="20"/>
    <w:bookmarkStart w:id="21" w:name="qualitätsziele"/>
    <w:p>
      <w:pPr>
        <w:pStyle w:val="Heading2"/>
      </w:pPr>
      <w:r>
        <w:rPr>
          <w:rStyle w:val="SectionNumber"/>
        </w:rPr>
        <w:t xml:space="preserve">1.2</w:t>
      </w:r>
      <w:r>
        <w:tab/>
      </w:r>
      <w:r>
        <w:t xml:space="preserve">Qualitätsziele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742"/>
        <w:gridCol w:w="2376"/>
        <w:gridCol w:w="380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Priorität</w:t>
            </w:r>
          </w:p>
        </w:tc>
        <w:tc>
          <w:tcPr/>
          <w:p>
            <w:pPr>
              <w:pStyle w:val="Compact"/>
            </w:pPr>
            <w:r>
              <w:t xml:space="preserve">Qualitätsziel</w:t>
            </w:r>
          </w:p>
        </w:tc>
        <w:tc>
          <w:tcPr/>
          <w:p>
            <w:pPr>
              <w:pStyle w:val="Compact"/>
            </w:pPr>
            <w:r>
              <w:t xml:space="preserve">Motivation / Szenario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Wartbarkeit / Developer Experience</w:t>
            </w:r>
          </w:p>
        </w:tc>
        <w:tc>
          <w:tcPr/>
          <w:p>
            <w:pPr>
              <w:pStyle w:val="Compact"/>
            </w:pPr>
            <w:r>
              <w:t xml:space="preserve">Ein Entwicklerteam einer Behörde soll innerhalb eines Tages eine neue CRUD-Domäne (Entity, Repository, Command, REST-Endpoint) vollständig integrieren können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Performance der Query-Schicht</w:t>
            </w:r>
          </w:p>
        </w:tc>
        <w:tc>
          <w:tcPr/>
          <w:p>
            <w:pPr>
              <w:pStyle w:val="Compact"/>
            </w:pPr>
            <w:r>
              <w:t xml:space="preserve">Eine gefilterte, paginierte Liste von 10 000 Entitäten muss inklusive Permission-Filter in unter 500 ms geliefert werden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Row-based Security</w:t>
            </w:r>
          </w:p>
        </w:tc>
        <w:tc>
          <w:tcPr/>
          <w:p>
            <w:pPr>
              <w:pStyle w:val="Compact"/>
            </w:pPr>
            <w:r>
              <w:t xml:space="preserve">Jede Datenbankabfrage wird automatisch um rollenbasierte WHERE-Klauseln erweitert — ein Benutzer sieht niemals Datensätze, für die er keine Berechtigung besitzt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Stammdatenkonsistenz</w:t>
            </w:r>
          </w:p>
        </w:tc>
        <w:tc>
          <w:tcPr/>
          <w:p>
            <w:pPr>
              <w:pStyle w:val="Compact"/>
            </w:pPr>
            <w:r>
              <w:t xml:space="preserve">Das zentrale MDM-Modul stellt sicher, dass alle Fachapplikationen identische, mehrsprachige Codelisten verwenden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Nachvollziehbarkeit / Audit-Trail</w:t>
            </w:r>
          </w:p>
        </w:tc>
        <w:tc>
          <w:tcPr/>
          <w:p>
            <w:pPr>
              <w:pStyle w:val="Compact"/>
            </w:pPr>
            <w:r>
              <w:t xml:space="preserve">Jede fachliche Schreiboperation ist mit Benutzer, Zeitstempel und Status in der Command-Tabelle protokolliert (Compliance-Anforderung der Behörden)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Zuverlässigkeit</w:t>
            </w:r>
          </w:p>
        </w:tc>
        <w:tc>
          <w:tcPr/>
          <w:p>
            <w:pPr>
              <w:pStyle w:val="Compact"/>
            </w:pPr>
            <w:r>
              <w:t xml:space="preserve">Das Framework verhält sich bei Pod-Ausfällen und Startfehlern vorhersehbar — Datenverlust und stiller Misserfolg werden verhindert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Portabilität / Datenbankflexibilität</w:t>
            </w:r>
          </w:p>
        </w:tc>
        <w:tc>
          <w:tcPr/>
          <w:p>
            <w:pPr>
              <w:pStyle w:val="Compact"/>
            </w:pPr>
            <w:r>
              <w:t xml:space="preserve">Ein Datenbankwechsel zwischen PostgreSQL und SQL Server erfordert keine Code-Änderungen in consuming Apps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Betreibbarkeit</w:t>
            </w:r>
          </w:p>
        </w:tc>
        <w:tc>
          <w:tcPr/>
          <w:p>
            <w:pPr>
              <w:pStyle w:val="Compact"/>
            </w:pPr>
            <w:r>
              <w:t xml:space="preserve">Fehlkonfigurationen werden beim Start erkannt und gemeldet, bevor Traffic auf den Pod geleitet wird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Testbarkeit</w:t>
            </w:r>
          </w:p>
        </w:tc>
        <w:tc>
          <w:tcPr/>
          <w:p>
            <w:pPr>
              <w:pStyle w:val="Compact"/>
            </w:pPr>
            <w:r>
              <w:t xml:space="preserve">Integrationstests laufen ohne produktive Infrastruktur, sodass Entwickler und CI-Pipelines schnell Feedback erhalten</w:t>
            </w:r>
          </w:p>
        </w:tc>
      </w:tr>
    </w:tbl>
    <w:bookmarkEnd w:id="21"/>
    <w:bookmarkStart w:id="22" w:name="stakeholder"/>
    <w:p>
      <w:pPr>
        <w:pStyle w:val="Heading2"/>
      </w:pPr>
      <w:r>
        <w:rPr>
          <w:rStyle w:val="SectionNumber"/>
        </w:rPr>
        <w:t xml:space="preserve">1.3</w:t>
      </w:r>
      <w:r>
        <w:tab/>
      </w:r>
      <w:r>
        <w:t xml:space="preserve">Stakeholder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80"/>
        <w:gridCol w:w="48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Rolle</w:t>
            </w:r>
          </w:p>
        </w:tc>
        <w:tc>
          <w:tcPr/>
          <w:p>
            <w:pPr>
              <w:pStyle w:val="Compact"/>
            </w:pPr>
            <w:r>
              <w:t xml:space="preserve">Erwartung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Framework-Team (ti&amp;m)</w:t>
            </w:r>
          </w:p>
        </w:tc>
        <w:tc>
          <w:tcPr/>
          <w:p>
            <w:pPr>
              <w:pStyle w:val="Compact"/>
            </w:pPr>
            <w:r>
              <w:t xml:space="preserve">Wartbare, gut testbare Codebasis; klare Release-Prozesse via Semantic Release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Entwicklerteams der Behörden</w:t>
            </w:r>
          </w:p>
        </w:tc>
        <w:tc>
          <w:tcPr/>
          <w:p>
            <w:pPr>
              <w:pStyle w:val="Compact"/>
            </w:pPr>
            <w:r>
              <w:t xml:space="preserve">Schneller Einstieg, geringe Boilerplate, stabile API zwischen Minor-Versionen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Behörden / Ämter (Betreiber)</w:t>
            </w:r>
          </w:p>
        </w:tc>
        <w:tc>
          <w:tcPr/>
          <w:p>
            <w:pPr>
              <w:pStyle w:val="Compact"/>
            </w:pPr>
            <w:r>
              <w:t xml:space="preserve">Compliance mit Sicherheitsvorgaben, stabiler Betrieb, klar dokumentierte Konfiguration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Endnutzer (Sachbearbeiter)</w:t>
            </w:r>
          </w:p>
        </w:tc>
        <w:tc>
          <w:tcPr/>
          <w:p>
            <w:pPr>
              <w:pStyle w:val="Compact"/>
            </w:pPr>
            <w:r>
              <w:t xml:space="preserve">Schnelle Antwortzeiten, korrekte Zugriffskontrolle auf Daten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Sicherheitsverantwortliche</w:t>
            </w:r>
          </w:p>
        </w:tc>
        <w:tc>
          <w:tcPr/>
          <w:p>
            <w:pPr>
              <w:pStyle w:val="Compact"/>
            </w:pPr>
            <w:r>
              <w:t xml:space="preserve">Nachvollziehbarer Audit-Trail (Command-Tabelle), row-based Security</w:t>
            </w:r>
          </w:p>
        </w:tc>
      </w:tr>
    </w:tbl>
    <w:bookmarkEnd w:id="22"/>
    <w:bookmarkEnd w:id="23"/>
    <w:bookmarkStart w:id="27" w:name="randbedingungen"/>
    <w:p>
      <w:pPr>
        <w:pStyle w:val="Heading1"/>
      </w:pPr>
      <w:r>
        <w:rPr>
          <w:rStyle w:val="SectionNumber"/>
        </w:rPr>
        <w:t xml:space="preserve">2</w:t>
      </w:r>
      <w:r>
        <w:tab/>
      </w:r>
      <w:r>
        <w:t xml:space="preserve">Randbedingungen</w:t>
      </w:r>
    </w:p>
    <w:bookmarkStart w:id="24" w:name="technische-randbedingungen"/>
    <w:p>
      <w:pPr>
        <w:pStyle w:val="Heading2"/>
      </w:pPr>
      <w:r>
        <w:rPr>
          <w:rStyle w:val="SectionNumber"/>
        </w:rPr>
        <w:t xml:space="preserve">2.1</w:t>
      </w:r>
      <w:r>
        <w:tab/>
      </w:r>
      <w:r>
        <w:t xml:space="preserve">Technische Randbedingungen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42"/>
        <w:gridCol w:w="36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Randbedingung</w:t>
            </w:r>
          </w:p>
        </w:tc>
        <w:tc>
          <w:tcPr/>
          <w:p>
            <w:pPr>
              <w:pStyle w:val="Compact"/>
            </w:pPr>
            <w:r>
              <w:t xml:space="preserve">Erläuterung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Java 21</w:t>
            </w:r>
          </w:p>
        </w:tc>
        <w:tc>
          <w:tcPr/>
          <w:p>
            <w:pPr>
              <w:pStyle w:val="Compact"/>
            </w:pPr>
            <w:r>
              <w:t xml:space="preserve">LTS-Version; Pflicht für alle Framework-Module und consuming Applications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Spring Boot 3.5</w:t>
            </w:r>
          </w:p>
        </w:tc>
        <w:tc>
          <w:tcPr/>
          <w:p>
            <w:pPr>
              <w:pStyle w:val="Compact"/>
            </w:pPr>
            <w:r>
              <w:t xml:space="preserve">Basis-Framework; alle Auto-Konfigurationen setzen Spring Boot 3.x voraus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Maven</w:t>
            </w:r>
          </w:p>
        </w:tc>
        <w:tc>
          <w:tcPr/>
          <w:p>
            <w:pPr>
              <w:pStyle w:val="Compact"/>
            </w:pPr>
            <w:r>
              <w:t xml:space="preserve">Build-Tool; Framework wird als Maven-BOM + einzelne JARs via Artifactory distribuiert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PostgreSQL oder SQL Server</w:t>
            </w:r>
          </w:p>
        </w:tc>
        <w:tc>
          <w:tcPr/>
          <w:p>
            <w:pPr>
              <w:pStyle w:val="Compact"/>
            </w:pPr>
            <w:r>
              <w:t xml:space="preserve">Zwei unterstützte Datenbanktypen; PostgreSQL empfohlen, SQL Server für Kunden mit Microsoft-Vorgaben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Flyway</w:t>
            </w:r>
          </w:p>
        </w:tc>
        <w:tc>
          <w:tcPr/>
          <w:p>
            <w:pPr>
              <w:pStyle w:val="Compact"/>
            </w:pPr>
            <w:r>
              <w:t xml:space="preserve">Datenbank-Migrationen; Framework liefert eigene Flyway-Skripte; Applikationen ergänzen eigene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Kubernetes (On-Premise)</w:t>
            </w:r>
          </w:p>
        </w:tc>
        <w:tc>
          <w:tcPr/>
          <w:p>
            <w:pPr>
              <w:pStyle w:val="Compact"/>
            </w:pPr>
            <w:r>
              <w:t xml:space="preserve">Deployment-Plattform aller produktiven Installationen. Ausnahme: Das optionale Modul</w:t>
            </w:r>
            <w:r>
              <w:t xml:space="preserve"> </w:t>
            </w:r>
            <w:r>
              <w:rPr>
                <w:rStyle w:val="VerbatimChar"/>
              </w:rPr>
              <w:t xml:space="preserve">e-gov-ai-rule-generation</w:t>
            </w:r>
            <w:r>
              <w:t xml:space="preserve"> </w:t>
            </w:r>
            <w:r>
              <w:t xml:space="preserve">kommuniziert mit Azure OpenAI (Cloud-Egress erforderlich); Behörden, die dieses Modul einsetzen, benötigen eine entsprechende Netzwerk-Freigabe (→ ADR-007)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Docker</w:t>
            </w:r>
          </w:p>
        </w:tc>
        <w:tc>
          <w:tcPr/>
          <w:p>
            <w:pPr>
              <w:pStyle w:val="Compact"/>
            </w:pPr>
            <w:r>
              <w:t xml:space="preserve">Container-Laufzeitumgebung; lokale Entwicklung via docker-compose (PostgreSQL, SQL Server)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Azure AD + F5</w:t>
            </w:r>
          </w:p>
        </w:tc>
        <w:tc>
          <w:tcPr/>
          <w:p>
            <w:pPr>
              <w:pStyle w:val="Compact"/>
            </w:pPr>
            <w:r>
              <w:t xml:space="preserve">Vorgelagertes Identity-System; Framework erhält</w:t>
            </w:r>
            <w:r>
              <w:t xml:space="preserve"> </w:t>
            </w:r>
            <w:r>
              <w:rPr>
                <w:rStyle w:val="VerbatimChar"/>
              </w:rPr>
              <w:t xml:space="preserve">userId</w:t>
            </w:r>
            <w:r>
              <w:t xml:space="preserve"> </w:t>
            </w:r>
            <w:r>
              <w:t xml:space="preserve">via</w:t>
            </w:r>
            <w:r>
              <w:t xml:space="preserve"> </w:t>
            </w:r>
            <w:r>
              <w:rPr>
                <w:rStyle w:val="VerbatimChar"/>
              </w:rPr>
              <w:t xml:space="preserve">EGOV_TOKEN</w:t>
            </w:r>
            <w:r>
              <w:t xml:space="preserve">-Cookie, führt selbst keine Authentication durch</w:t>
            </w:r>
          </w:p>
        </w:tc>
      </w:tr>
    </w:tbl>
    <w:bookmarkEnd w:id="24"/>
    <w:bookmarkStart w:id="25" w:name="organisatorische-randbedingungen"/>
    <w:p>
      <w:pPr>
        <w:pStyle w:val="Heading2"/>
      </w:pPr>
      <w:r>
        <w:rPr>
          <w:rStyle w:val="SectionNumber"/>
        </w:rPr>
        <w:t xml:space="preserve">2.2</w:t>
      </w:r>
      <w:r>
        <w:tab/>
      </w:r>
      <w:r>
        <w:t xml:space="preserve">Organisatorische Randbedingungen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140"/>
        <w:gridCol w:w="577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Randbedingung</w:t>
            </w:r>
          </w:p>
        </w:tc>
        <w:tc>
          <w:tcPr/>
          <w:p>
            <w:pPr>
              <w:pStyle w:val="Compact"/>
            </w:pPr>
            <w:r>
              <w:t xml:space="preserve">Erläuterung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Entwicklung durch ti&amp;m AG</w:t>
            </w:r>
          </w:p>
        </w:tc>
        <w:tc>
          <w:tcPr/>
          <w:p>
            <w:pPr>
              <w:pStyle w:val="Compact"/>
            </w:pPr>
            <w:r>
              <w:t xml:space="preserve">Das Framework ist ein internes ti&amp;m-Produkt; Issues und Releases werden intern gesteuert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Hosting durch Kundenwahl</w:t>
            </w:r>
          </w:p>
        </w:tc>
        <w:tc>
          <w:tcPr/>
          <w:p>
            <w:pPr>
              <w:pStyle w:val="Compact"/>
            </w:pPr>
            <w:r>
              <w:t xml:space="preserve">Jede Behörde wählt ihren eigenen Hosting-Provider; das Framework muss auf beliebigen On-Premise-Kubernetes-Clustern betreibbar sein. Das optionale KI-Modul setzt zusätzlich Azure-OpenAI-Konnektivität voraus und ist daher nur für Behörden mit entsprechender Cloud-Freigabe geeignet (→ ADR-007)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Semantic Versioning</w:t>
            </w:r>
          </w:p>
        </w:tc>
        <w:tc>
          <w:tcPr/>
          <w:p>
            <w:pPr>
              <w:pStyle w:val="Compact"/>
            </w:pPr>
            <w:r>
              <w:t xml:space="preserve">Releases folgen SemVer via Conventional Commits; CHANGELOG wird automatisch generiert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ArgoCD für Deployments</w:t>
            </w:r>
          </w:p>
        </w:tc>
        <w:tc>
          <w:tcPr/>
          <w:p>
            <w:pPr>
              <w:pStyle w:val="Compact"/>
            </w:pPr>
            <w:r>
              <w:t xml:space="preserve">Applikationen werden über GitOps-Workflows (ArgoCD) auf Kubernetes ausgerollt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Mehrere aktive Produktivsysteme</w:t>
            </w:r>
          </w:p>
        </w:tc>
        <w:tc>
          <w:tcPr/>
          <w:p>
            <w:pPr>
              <w:pStyle w:val="Compact"/>
            </w:pPr>
            <w:r>
              <w:t xml:space="preserve">Bei Kunden der ti&amp;m; Breaking Changes erfordern koordinierte Migrationen</w:t>
            </w:r>
          </w:p>
        </w:tc>
      </w:tr>
    </w:tbl>
    <w:bookmarkEnd w:id="25"/>
    <w:bookmarkStart w:id="26" w:name="konventionen"/>
    <w:p>
      <w:pPr>
        <w:pStyle w:val="Heading2"/>
      </w:pPr>
      <w:r>
        <w:rPr>
          <w:rStyle w:val="SectionNumber"/>
        </w:rPr>
        <w:t xml:space="preserve">2.3</w:t>
      </w:r>
      <w:r>
        <w:tab/>
      </w:r>
      <w:r>
        <w:t xml:space="preserve">Konventionen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01"/>
        <w:gridCol w:w="411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Konvention</w:t>
            </w:r>
          </w:p>
        </w:tc>
        <w:tc>
          <w:tcPr/>
          <w:p>
            <w:pPr>
              <w:pStyle w:val="Compact"/>
            </w:pPr>
            <w:r>
              <w:t xml:space="preserve">Erläuterung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Conventional Commits</w:t>
            </w:r>
          </w:p>
        </w:tc>
        <w:tc>
          <w:tcPr/>
          <w:p>
            <w:pPr>
              <w:pStyle w:val="Compact"/>
            </w:pPr>
            <w:r>
              <w:t xml:space="preserve">Commit-Messages nach</w:t>
            </w:r>
            <w:r>
              <w:t xml:space="preserve"> </w:t>
            </w:r>
            <w:r>
              <w:rPr>
                <w:rStyle w:val="VerbatimChar"/>
              </w:rPr>
              <w:t xml:space="preserve">feat: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fix: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chore:</w:t>
            </w:r>
            <w:r>
              <w:t xml:space="preserve">-Schema; steuert automatische Versionierung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Deutsch als Dokumentationssprache</w:t>
            </w:r>
          </w:p>
        </w:tc>
        <w:tc>
          <w:tcPr/>
          <w:p>
            <w:pPr>
              <w:pStyle w:val="Compact"/>
            </w:pPr>
            <w:r>
              <w:t xml:space="preserve">Fachliche Konzepte und Kommentare auf Deutsch; Code auf Englisch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egov.*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Konfigurations-Präfix</w:t>
            </w:r>
          </w:p>
        </w:tc>
        <w:tc>
          <w:tcPr/>
          <w:p>
            <w:pPr>
              <w:pStyle w:val="Compact"/>
            </w:pPr>
            <w:r>
              <w:t xml:space="preserve">Alle Framework-Properties gruppieren sich unter dem Namespace</w:t>
            </w:r>
            <w:r>
              <w:t xml:space="preserve"> </w:t>
            </w:r>
            <w:r>
              <w:rPr>
                <w:rStyle w:val="VerbatimChar"/>
              </w:rPr>
              <w:t xml:space="preserve">egov.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application.yml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SNAKE_CASE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oder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CAMEL_CASE</w:t>
            </w:r>
          </w:p>
        </w:tc>
        <w:tc>
          <w:tcPr/>
          <w:p>
            <w:pPr>
              <w:pStyle w:val="Compact"/>
            </w:pPr>
            <w:r>
              <w:t xml:space="preserve">Datenbankspaltennamen-Konvention ist pro Deployment konfigurierbar; Default:</w:t>
            </w:r>
            <w:r>
              <w:t xml:space="preserve"> </w:t>
            </w:r>
            <w:r>
              <w:rPr>
                <w:rStyle w:val="VerbatimChar"/>
              </w:rPr>
              <w:t xml:space="preserve">CAMEL_CASE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OpenAPI via SpringDoc</w:t>
            </w:r>
          </w:p>
        </w:tc>
        <w:tc>
          <w:tcPr/>
          <w:p>
            <w:pPr>
              <w:pStyle w:val="Compact"/>
            </w:pPr>
            <w:r>
              <w:t xml:space="preserve">Alle REST-Endpunkte werden automatisch über</w:t>
            </w:r>
            <w:r>
              <w:t xml:space="preserve"> </w:t>
            </w:r>
            <w:r>
              <w:rPr>
                <w:rStyle w:val="VerbatimChar"/>
              </w:rPr>
              <w:t xml:space="preserve">/swagger-ui.html</w:t>
            </w:r>
            <w:r>
              <w:t xml:space="preserve"> </w:t>
            </w:r>
            <w:r>
              <w:t xml:space="preserve">dokumentiert</w:t>
            </w:r>
          </w:p>
        </w:tc>
      </w:tr>
    </w:tbl>
    <w:bookmarkEnd w:id="26"/>
    <w:bookmarkEnd w:id="27"/>
    <w:bookmarkStart w:id="35" w:name="kontextabgrenzung"/>
    <w:p>
      <w:pPr>
        <w:pStyle w:val="Heading1"/>
      </w:pPr>
      <w:r>
        <w:rPr>
          <w:rStyle w:val="SectionNumber"/>
        </w:rPr>
        <w:t xml:space="preserve">3</w:t>
      </w:r>
      <w:r>
        <w:tab/>
      </w:r>
      <w:r>
        <w:t xml:space="preserve">Kontextabgrenzung</w:t>
      </w:r>
    </w:p>
    <w:bookmarkStart w:id="33" w:name="fachlicher-kontext"/>
    <w:p>
      <w:pPr>
        <w:pStyle w:val="Heading2"/>
      </w:pPr>
      <w:r>
        <w:rPr>
          <w:rStyle w:val="SectionNumber"/>
        </w:rPr>
        <w:t xml:space="preserve">3.1</w:t>
      </w:r>
      <w:r>
        <w:tab/>
      </w:r>
      <w:r>
        <w:t xml:space="preserve">Fachlicher Kontext</w:t>
      </w:r>
    </w:p>
    <w:p>
      <w:pPr>
        <w:pStyle w:val="FirstParagraph"/>
      </w:pPr>
      <w:r>
        <w:t xml:space="preserve">Das e-gov-framework selbst hat keine fachliche Benutzeroberfläche. Es ist eine Bibliothek, die von Fachapplikationen verwendet wird.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73"/>
        <w:gridCol w:w="3123"/>
        <w:gridCol w:w="312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Partner</w:t>
            </w:r>
          </w:p>
        </w:tc>
        <w:tc>
          <w:tcPr/>
          <w:p>
            <w:pPr>
              <w:pStyle w:val="Compact"/>
            </w:pPr>
            <w:r>
              <w:t xml:space="preserve">Eingehende Daten</w:t>
            </w:r>
          </w:p>
        </w:tc>
        <w:tc>
          <w:tcPr/>
          <w:p>
            <w:pPr>
              <w:pStyle w:val="Compact"/>
            </w:pPr>
            <w:r>
              <w:t xml:space="preserve">Ausgehende Daten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Sachbearbeiter (Behörde)</w:t>
            </w:r>
          </w:p>
        </w:tc>
        <w:tc>
          <w:tcPr/>
          <w:p>
            <w:pPr>
              <w:pStyle w:val="Compact"/>
            </w:pPr>
            <w:r>
              <w:t xml:space="preserve">Formulardaten, Filter- und Suchanfragen, CRUD-Operationen</w:t>
            </w:r>
          </w:p>
        </w:tc>
        <w:tc>
          <w:tcPr/>
          <w:p>
            <w:pPr>
              <w:pStyle w:val="Compact"/>
            </w:pPr>
            <w:r>
              <w:t xml:space="preserve">Gefilterte Datenlisten (nur berechtigte Zeilen), Validierungsfehler, Statusmeldungen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Behörden-IAM (Azure AD + F5)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EGOV_TOKEN</w:t>
            </w:r>
            <w:r>
              <w:t xml:space="preserve">-Cookie mit</w:t>
            </w:r>
            <w:r>
              <w:t xml:space="preserve"> </w:t>
            </w: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Stammdaten-Konsumenten (MDM)</w:t>
            </w:r>
          </w:p>
        </w:tc>
        <w:tc>
          <w:tcPr/>
          <w:p>
            <w:pPr>
              <w:pStyle w:val="Compact"/>
            </w:pPr>
            <w:r>
              <w:t xml:space="preserve">Abfragen auf Codelisten (Ortschaften, Sprachen, Anreden etc.)</w:t>
            </w:r>
          </w:p>
        </w:tc>
        <w:tc>
          <w:tcPr/>
          <w:p>
            <w:pPr>
              <w:pStyle w:val="Compact"/>
            </w:pPr>
            <w:r>
              <w:t xml:space="preserve">Mehrsprachige Code-Listen</w:t>
            </w:r>
          </w:p>
        </w:tc>
      </w:tr>
    </w:tbl>
    <w:p>
      <w:pPr>
        <w:pStyle w:val="CaptionedFigure"/>
      </w:pPr>
      <w:r>
        <w:drawing>
          <wp:inline>
            <wp:extent cx="5334000" cy="3397223"/>
            <wp:effectExtent b="0" l="0" r="0" t="0"/>
            <wp:docPr descr="Fachlicher Kontext" title="" id="29" name="Picture"/>
            <a:graphic>
              <a:graphicData uri="http://schemas.openxmlformats.org/drawingml/2006/picture">
                <pic:pic>
                  <pic:nvPicPr>
                    <pic:cNvPr descr="/docs/images/03_Context/fachlicher-kontext.Fachlicher Kontext.svg" id="3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72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Fachlicher Kontext</w:t>
      </w:r>
    </w:p>
    <w:p>
      <w:pPr>
        <w:pStyle w:val="BodyText"/>
      </w:pPr>
      <w:hyperlink r:id="rId31">
        <w:r>
          <w:rPr>
            <w:rStyle w:val="Hyperlink"/>
          </w:rPr>
          <w:t xml:space="preserve">↗ Vollbild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Bildquelle Fachlicher Kontext (.drawio)</w:t>
        </w:r>
      </w:hyperlink>
    </w:p>
    <w:bookmarkEnd w:id="33"/>
    <w:bookmarkStart w:id="34" w:name="technischer-kontext"/>
    <w:p>
      <w:pPr>
        <w:pStyle w:val="Heading2"/>
      </w:pPr>
      <w:r>
        <w:rPr>
          <w:rStyle w:val="SectionNumber"/>
        </w:rPr>
        <w:t xml:space="preserve">3.2</w:t>
      </w:r>
      <w:r>
        <w:tab/>
      </w:r>
      <w:r>
        <w:t xml:space="preserve">Technischer Kontext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029"/>
        <w:gridCol w:w="2138"/>
        <w:gridCol w:w="316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Schnittstelle</w:t>
            </w:r>
          </w:p>
        </w:tc>
        <w:tc>
          <w:tcPr/>
          <w:p>
            <w:pPr>
              <w:pStyle w:val="Compact"/>
            </w:pPr>
            <w:r>
              <w:t xml:space="preserve">Protokoll</w:t>
            </w:r>
          </w:p>
        </w:tc>
        <w:tc>
          <w:tcPr/>
          <w:p>
            <w:pPr>
              <w:pStyle w:val="Compact"/>
            </w:pPr>
            <w:r>
              <w:t xml:space="preserve">Richtung</w:t>
            </w:r>
          </w:p>
        </w:tc>
        <w:tc>
          <w:tcPr/>
          <w:p>
            <w:pPr>
              <w:pStyle w:val="Compact"/>
            </w:pPr>
            <w:r>
              <w:t xml:space="preserve">Bemerkung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Azure AD + F5 Firewall</w:t>
            </w:r>
          </w:p>
        </w:tc>
        <w:tc>
          <w:tcPr/>
          <w:p>
            <w:pPr>
              <w:pStyle w:val="Compact"/>
            </w:pPr>
            <w:r>
              <w:t xml:space="preserve">HTTPS / Cookie</w:t>
            </w:r>
          </w:p>
        </w:tc>
        <w:tc>
          <w:tcPr/>
          <w:p>
            <w:pPr>
              <w:pStyle w:val="Compact"/>
            </w:pPr>
            <w:r>
              <w:t xml:space="preserve">→ Framework</w:t>
            </w:r>
          </w:p>
        </w:tc>
        <w:tc>
          <w:tcPr/>
          <w:p>
            <w:pPr>
              <w:pStyle w:val="Compact"/>
            </w:pPr>
            <w:r>
              <w:t xml:space="preserve">Setzt</w:t>
            </w:r>
            <w:r>
              <w:t xml:space="preserve"> </w:t>
            </w:r>
            <w:r>
              <w:rPr>
                <w:rStyle w:val="VerbatimChar"/>
              </w:rPr>
              <w:t xml:space="preserve">EGOV_TOKEN</w:t>
            </w:r>
            <w:r>
              <w:t xml:space="preserve">-Cookie nach Login; Framework extrahiert</w:t>
            </w:r>
            <w:r>
              <w:t xml:space="preserve"> </w:t>
            </w:r>
            <w:r>
              <w:rPr>
                <w:rStyle w:val="VerbatimChar"/>
              </w:rPr>
              <w:t xml:space="preserve">userId</w:t>
            </w:r>
            <w:r>
              <w:t xml:space="preserve"> </w:t>
            </w:r>
            <w:r>
              <w:t xml:space="preserve">über</w:t>
            </w:r>
            <w:r>
              <w:t xml:space="preserve"> </w:t>
            </w:r>
            <w:r>
              <w:rPr>
                <w:rStyle w:val="VerbatimChar"/>
              </w:rPr>
              <w:t xml:space="preserve">UserIdProvider</w:t>
            </w:r>
            <w:r>
              <w:t xml:space="preserve">-Interface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PostgreSQL</w:t>
            </w:r>
          </w:p>
        </w:tc>
        <w:tc>
          <w:tcPr/>
          <w:p>
            <w:pPr>
              <w:pStyle w:val="Compact"/>
            </w:pPr>
            <w:r>
              <w:t xml:space="preserve">JDBC</w:t>
            </w:r>
          </w:p>
        </w:tc>
        <w:tc>
          <w:tcPr/>
          <w:p>
            <w:pPr>
              <w:pStyle w:val="Compact"/>
            </w:pPr>
            <w:r>
              <w:t xml:space="preserve">↔</w:t>
            </w:r>
          </w:p>
        </w:tc>
        <w:tc>
          <w:tcPr/>
          <w:p>
            <w:pPr>
              <w:pStyle w:val="Compact"/>
            </w:pPr>
            <w:r>
              <w:t xml:space="preserve">Primäre Produktionsdatenbank; Framework liefert Flyway-DDL-Skripte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SQL Server</w:t>
            </w:r>
          </w:p>
        </w:tc>
        <w:tc>
          <w:tcPr/>
          <w:p>
            <w:pPr>
              <w:pStyle w:val="Compact"/>
            </w:pPr>
            <w:r>
              <w:t xml:space="preserve">JDBC</w:t>
            </w:r>
          </w:p>
        </w:tc>
        <w:tc>
          <w:tcPr/>
          <w:p>
            <w:pPr>
              <w:pStyle w:val="Compact"/>
            </w:pPr>
            <w:r>
              <w:t xml:space="preserve">↔</w:t>
            </w:r>
          </w:p>
        </w:tc>
        <w:tc>
          <w:tcPr/>
          <w:p>
            <w:pPr>
              <w:pStyle w:val="Compact"/>
            </w:pPr>
            <w:r>
              <w:t xml:space="preserve">Alternative für Kunden mit Microsoft-Stack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ZooKeeper</w:t>
            </w:r>
          </w:p>
        </w:tc>
        <w:tc>
          <w:tcPr/>
          <w:p>
            <w:pPr>
              <w:pStyle w:val="Compact"/>
            </w:pPr>
            <w:r>
              <w:t xml:space="preserve">TCP (Port 2181)</w:t>
            </w:r>
          </w:p>
        </w:tc>
        <w:tc>
          <w:tcPr/>
          <w:p>
            <w:pPr>
              <w:pStyle w:val="Compact"/>
            </w:pPr>
            <w:r>
              <w:t xml:space="preserve">↔</w:t>
            </w:r>
          </w:p>
        </w:tc>
        <w:tc>
          <w:tcPr/>
          <w:p>
            <w:pPr>
              <w:pStyle w:val="Compact"/>
            </w:pPr>
            <w:r>
              <w:t xml:space="preserve">Optional; für verteilte Command-Ausführung über mehrere Instanzen; via Apache Curator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Azure OpenAI (gpt-4o)</w:t>
            </w:r>
          </w:p>
        </w:tc>
        <w:tc>
          <w:tcPr/>
          <w:p>
            <w:pPr>
              <w:pStyle w:val="Compact"/>
            </w:pPr>
            <w:r>
              <w:t xml:space="preserve">HTTPS / REST</w:t>
            </w:r>
          </w:p>
        </w:tc>
        <w:tc>
          <w:tcPr/>
          <w:p>
            <w:pPr>
              <w:pStyle w:val="Compact"/>
            </w:pPr>
            <w:r>
              <w:t xml:space="preserve">→</w:t>
            </w:r>
          </w:p>
        </w:tc>
        <w:tc>
          <w:tcPr/>
          <w:p>
            <w:pPr>
              <w:pStyle w:val="Compact"/>
            </w:pPr>
            <w:r>
              <w:t xml:space="preserve">Nur</w:t>
            </w:r>
            <w:r>
              <w:t xml:space="preserve"> </w:t>
            </w:r>
            <w:r>
              <w:rPr>
                <w:rStyle w:val="VerbatimChar"/>
              </w:rPr>
              <w:t xml:space="preserve">e-gov-ai-rule-generation</w:t>
            </w:r>
            <w:r>
              <w:t xml:space="preserve">-Modul; generiert Validierungsregeln aus natürlicher Sprache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Artifactory (bin.ti8m.ch)</w:t>
            </w:r>
          </w:p>
        </w:tc>
        <w:tc>
          <w:tcPr/>
          <w:p>
            <w:pPr>
              <w:pStyle w:val="Compact"/>
            </w:pPr>
            <w:r>
              <w:t xml:space="preserve">HTTPS / Maven</w:t>
            </w:r>
          </w:p>
        </w:tc>
        <w:tc>
          <w:tcPr/>
          <w:p>
            <w:pPr>
              <w:pStyle w:val="Compact"/>
            </w:pPr>
            <w:r>
              <w:t xml:space="preserve">←</w:t>
            </w:r>
          </w:p>
        </w:tc>
        <w:tc>
          <w:tcPr/>
          <w:p>
            <w:pPr>
              <w:pStyle w:val="Compact"/>
            </w:pPr>
            <w:r>
              <w:t xml:space="preserve">Framework-JARs werden von consuming Apps via Maven bezogen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ArgoCD</w:t>
            </w:r>
          </w:p>
        </w:tc>
        <w:tc>
          <w:tcPr/>
          <w:p>
            <w:pPr>
              <w:pStyle w:val="Compact"/>
            </w:pPr>
            <w:r>
              <w:t xml:space="preserve">Kubernetes API</w:t>
            </w:r>
          </w:p>
        </w:tc>
        <w:tc>
          <w:tcPr/>
          <w:p>
            <w:pPr>
              <w:pStyle w:val="Compact"/>
            </w:pPr>
            <w:r>
              <w:t xml:space="preserve">→</w:t>
            </w:r>
          </w:p>
        </w:tc>
        <w:tc>
          <w:tcPr/>
          <w:p>
            <w:pPr>
              <w:pStyle w:val="Compact"/>
            </w:pPr>
            <w:r>
              <w:t xml:space="preserve">Deployment-Steuerung der consuming Apps; kein direkter Framework-Kontakt</w:t>
            </w:r>
          </w:p>
        </w:tc>
      </w:tr>
    </w:tbl>
    <w:bookmarkEnd w:id="34"/>
    <w:bookmarkEnd w:id="35"/>
    <w:bookmarkStart w:id="40" w:name="lösungsstrategie"/>
    <w:p>
      <w:pPr>
        <w:pStyle w:val="Heading1"/>
      </w:pPr>
      <w:r>
        <w:rPr>
          <w:rStyle w:val="SectionNumber"/>
        </w:rPr>
        <w:t xml:space="preserve">4</w:t>
      </w:r>
      <w:r>
        <w:tab/>
      </w:r>
      <w:r>
        <w:t xml:space="preserve">Lösungsstrategie</w:t>
      </w:r>
    </w:p>
    <w:bookmarkStart w:id="36" w:name="technologie-entscheidungen"/>
    <w:p>
      <w:pPr>
        <w:pStyle w:val="Heading2"/>
      </w:pPr>
      <w:r>
        <w:rPr>
          <w:rStyle w:val="SectionNumber"/>
        </w:rPr>
        <w:t xml:space="preserve">4.1</w:t>
      </w:r>
      <w:r>
        <w:tab/>
      </w:r>
      <w:r>
        <w:t xml:space="preserve">Technologie-Entscheidungen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036"/>
        <w:gridCol w:w="3168"/>
        <w:gridCol w:w="271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Bereich</w:t>
            </w:r>
          </w:p>
        </w:tc>
        <w:tc>
          <w:tcPr/>
          <w:p>
            <w:pPr>
              <w:pStyle w:val="Compact"/>
            </w:pPr>
            <w:r>
              <w:t xml:space="preserve">Entscheidung</w:t>
            </w:r>
          </w:p>
        </w:tc>
        <w:tc>
          <w:tcPr/>
          <w:p>
            <w:pPr>
              <w:pStyle w:val="Compact"/>
            </w:pPr>
            <w:r>
              <w:t xml:space="preserve">Begründung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Persistence</w:t>
            </w:r>
          </w:p>
        </w:tc>
        <w:tc>
          <w:tcPr/>
          <w:p>
            <w:pPr>
              <w:pStyle w:val="Compact"/>
            </w:pPr>
            <w:r>
              <w:t xml:space="preserve">JPA/Hibernate + nativer JDBC für Queries</w:t>
            </w:r>
          </w:p>
        </w:tc>
        <w:tc>
          <w:tcPr/>
          <w:p>
            <w:pPr>
              <w:pStyle w:val="Compact"/>
            </w:pPr>
            <w:r>
              <w:t xml:space="preserve">JPA für Entity-Mapping; native SQL im</w:t>
            </w:r>
            <w:r>
              <w:t xml:space="preserve"> </w:t>
            </w:r>
            <w:r>
              <w:rPr>
                <w:rStyle w:val="VerbatimChar"/>
              </w:rPr>
              <w:t xml:space="preserve">QueryBuilder</w:t>
            </w:r>
            <w:r>
              <w:t xml:space="preserve"> </w:t>
            </w:r>
            <w:r>
              <w:t xml:space="preserve">für volle Kontrolle über Permission-Filter und dynamische WHERE-Klauseln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Datenbankmigrationen</w:t>
            </w:r>
          </w:p>
        </w:tc>
        <w:tc>
          <w:tcPr/>
          <w:p>
            <w:pPr>
              <w:pStyle w:val="Compact"/>
            </w:pPr>
            <w:r>
              <w:t xml:space="preserve">Flyway</w:t>
            </w:r>
          </w:p>
        </w:tc>
        <w:tc>
          <w:tcPr/>
          <w:p>
            <w:pPr>
              <w:pStyle w:val="Compact"/>
            </w:pPr>
            <w:r>
              <w:t xml:space="preserve">Versionierte, reproduzierbare Schema-Migrationen; Framework liefert eigene Skripte mit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Multi-DB</w:t>
            </w:r>
          </w:p>
        </w:tc>
        <w:tc>
          <w:tcPr/>
          <w:p>
            <w:pPr>
              <w:pStyle w:val="Compact"/>
            </w:pPr>
            <w:r>
              <w:t xml:space="preserve">PostgreSQL + SQL Server</w:t>
            </w:r>
          </w:p>
        </w:tc>
        <w:tc>
          <w:tcPr/>
          <w:p>
            <w:pPr>
              <w:pStyle w:val="Compact"/>
            </w:pPr>
            <w:r>
              <w:t xml:space="preserve">Behörden haben unterschiedliche Infrastrukturvorgaben; beide Dialekte werden unterstützt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Build &amp; Distribution</w:t>
            </w:r>
          </w:p>
        </w:tc>
        <w:tc>
          <w:tcPr/>
          <w:p>
            <w:pPr>
              <w:pStyle w:val="Compact"/>
            </w:pPr>
            <w:r>
              <w:t xml:space="preserve">Maven BOM + Artifactory</w:t>
            </w:r>
          </w:p>
        </w:tc>
        <w:tc>
          <w:tcPr/>
          <w:p>
            <w:pPr>
              <w:pStyle w:val="Compact"/>
            </w:pPr>
            <w:r>
              <w:t xml:space="preserve">BOM ermöglicht konsistentes Dependency-Management; Artifactory als internes Registry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AI-Integration</w:t>
            </w:r>
          </w:p>
        </w:tc>
        <w:tc>
          <w:tcPr/>
          <w:p>
            <w:pPr>
              <w:pStyle w:val="Compact"/>
            </w:pPr>
            <w:r>
              <w:t xml:space="preserve">Spring AI + Azure OpenAI</w:t>
            </w:r>
          </w:p>
        </w:tc>
        <w:tc>
          <w:tcPr/>
          <w:p>
            <w:pPr>
              <w:pStyle w:val="Compact"/>
            </w:pPr>
            <w:r>
              <w:t xml:space="preserve">Regelgenerierung aus Freitext; Spring AI als Abstraktionsschicht für spätere LLM-Wechselbarkeit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Service Discovery</w:t>
            </w:r>
          </w:p>
        </w:tc>
        <w:tc>
          <w:tcPr/>
          <w:p>
            <w:pPr>
              <w:pStyle w:val="Compact"/>
            </w:pPr>
            <w:r>
              <w:t xml:space="preserve">Apache Curator / ZooKeeper</w:t>
            </w:r>
          </w:p>
        </w:tc>
        <w:tc>
          <w:tcPr/>
          <w:p>
            <w:pPr>
              <w:pStyle w:val="Compact"/>
            </w:pPr>
            <w:r>
              <w:t xml:space="preserve">Optionale verteilte Command-Ausführung über Instanzen hinweg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ID-Generierung</w:t>
            </w:r>
          </w:p>
        </w:tc>
        <w:tc>
          <w:tcPr/>
          <w:p>
            <w:pPr>
              <w:pStyle w:val="Compact"/>
            </w:pPr>
            <w:r>
              <w:t xml:space="preserve">LUID / DB-Sequence / ULID (</w:t>
            </w:r>
            <w:r>
              <w:rPr>
                <w:rStyle w:val="VerbatimChar"/>
              </w:rPr>
              <w:t xml:space="preserve">e-gov-luid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Sortierbare, gap-tolerante IDs je nach Anforderung der Applikation</w:t>
            </w:r>
          </w:p>
        </w:tc>
      </w:tr>
    </w:tbl>
    <w:bookmarkEnd w:id="36"/>
    <w:bookmarkStart w:id="37" w:name="top-level-zerlegung"/>
    <w:p>
      <w:pPr>
        <w:pStyle w:val="Heading2"/>
      </w:pPr>
      <w:r>
        <w:rPr>
          <w:rStyle w:val="SectionNumber"/>
        </w:rPr>
        <w:t xml:space="preserve">4.2</w:t>
      </w:r>
      <w:r>
        <w:tab/>
      </w:r>
      <w:r>
        <w:t xml:space="preserve">Top-Level-Zerlegung</w:t>
      </w:r>
    </w:p>
    <w:p>
      <w:pPr>
        <w:pStyle w:val="FirstParagraph"/>
      </w:pPr>
      <w:r>
        <w:t xml:space="preserve">Das Framework ist als</w:t>
      </w:r>
      <w:r>
        <w:t xml:space="preserve"> </w:t>
      </w:r>
      <w:r>
        <w:rPr>
          <w:b/>
          <w:bCs/>
        </w:rPr>
        <w:t xml:space="preserve">Maven-Bibliothek</w:t>
      </w:r>
      <w:r>
        <w:t xml:space="preserve"> </w:t>
      </w:r>
      <w:r>
        <w:t xml:space="preserve">strukturiert — es läuft nicht selbst, sondern wird in Fachapplikationen eingebettet. Die Zerlegung folgt dem Prinzip</w:t>
      </w:r>
      <w:r>
        <w:t xml:space="preserve"> </w:t>
      </w:r>
      <w:r>
        <w:rPr>
          <w:b/>
          <w:bCs/>
        </w:rPr>
        <w:t xml:space="preserve">Kern + optionale Erweiterungsmodule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e-gov-bom                  ← Dependency-Versionssteuerung (kein Code)</w:t>
      </w:r>
      <w:r>
        <w:br/>
      </w:r>
      <w:r>
        <w:rPr>
          <w:rStyle w:val="VerbatimChar"/>
        </w:rPr>
        <w:t xml:space="preserve">e-gov-framework            ← Pflicht-Kern: Persistence, IAM, Command-Pattern, Exception-Handling</w:t>
      </w:r>
      <w:r>
        <w:br/>
      </w:r>
      <w:r>
        <w:rPr>
          <w:rStyle w:val="VerbatimChar"/>
        </w:rPr>
        <w:t xml:space="preserve">e-gov-luid                 ← Optional: alternative ID-Generierungsstrategien</w:t>
      </w:r>
      <w:r>
        <w:br/>
      </w:r>
      <w:r>
        <w:rPr>
          <w:rStyle w:val="VerbatimChar"/>
        </w:rPr>
        <w:t xml:space="preserve">e-gov-mdm                  ← Optional: Stammdatenverwaltung (Codelisten, Vokabulare)</w:t>
      </w:r>
      <w:r>
        <w:br/>
      </w:r>
      <w:r>
        <w:rPr>
          <w:rStyle w:val="VerbatimChar"/>
        </w:rPr>
        <w:t xml:space="preserve">e-gov-mdm-api              ← Optional: REST-API-Layer für MDM</w:t>
      </w:r>
      <w:r>
        <w:br/>
      </w:r>
      <w:r>
        <w:rPr>
          <w:rStyle w:val="VerbatimChar"/>
        </w:rPr>
        <w:t xml:space="preserve">e-gov-ai-rule-generation   ← Optional: LLM-gestützte Regelgenerierung</w:t>
      </w:r>
      <w:r>
        <w:br/>
      </w:r>
      <w:r>
        <w:rPr>
          <w:rStyle w:val="VerbatimChar"/>
        </w:rPr>
        <w:t xml:space="preserve">e-gov-framework-demo       ← Referenzimplementierung (nicht für Produktion)</w:t>
      </w:r>
    </w:p>
    <w:bookmarkEnd w:id="37"/>
    <w:bookmarkStart w:id="38" w:name="wesentliche-designprinzipien"/>
    <w:p>
      <w:pPr>
        <w:pStyle w:val="Heading2"/>
      </w:pPr>
      <w:r>
        <w:rPr>
          <w:rStyle w:val="SectionNumber"/>
        </w:rPr>
        <w:t xml:space="preserve">4.3</w:t>
      </w:r>
      <w:r>
        <w:tab/>
      </w:r>
      <w:r>
        <w:t xml:space="preserve">Wesentliche Designprinzipien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Convention over Configuration</w:t>
      </w:r>
      <w:r>
        <w:t xml:space="preserve"> </w:t>
      </w:r>
      <w:r>
        <w:t xml:space="preserve">— Spring Boot Auto-Konfiguration; consuming Apps benötigen nur wenige</w:t>
      </w:r>
      <w:r>
        <w:t xml:space="preserve"> </w:t>
      </w:r>
      <w:r>
        <w:rPr>
          <w:rStyle w:val="VerbatimChar"/>
        </w:rPr>
        <w:t xml:space="preserve">egov.*</w:t>
      </w:r>
      <w:r>
        <w:t xml:space="preserve">-Properties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Command Pattern für alle Schreiboperationen</w:t>
      </w:r>
      <w:r>
        <w:t xml:space="preserve"> </w:t>
      </w:r>
      <w:r>
        <w:t xml:space="preserve">— jede fachliche Aktion wird als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-Entity persistiert; ermöglicht Audit-Trail und nachvollziehbaren Rollback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Deklarative Autorisierung via Annotationen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@Ruleset</w:t>
      </w:r>
      <w:r>
        <w:t xml:space="preserve">,</w:t>
      </w:r>
      <w:r>
        <w:t xml:space="preserve"> </w:t>
      </w:r>
      <w:r>
        <w:rPr>
          <w:rStyle w:val="VerbatimChar"/>
        </w:rPr>
        <w:t xml:space="preserve">@AllowedForRoles</w:t>
      </w:r>
      <w:r>
        <w:t xml:space="preserve">,</w:t>
      </w:r>
      <w:r>
        <w:t xml:space="preserve"> </w:t>
      </w:r>
      <w:r>
        <w:rPr>
          <w:rStyle w:val="VerbatimChar"/>
        </w:rPr>
        <w:t xml:space="preserve">@Validation</w:t>
      </w:r>
      <w:r>
        <w:t xml:space="preserve"> </w:t>
      </w:r>
      <w:r>
        <w:t xml:space="preserve">auf DTOs; Laufzeit-Auswertung durch</w:t>
      </w:r>
      <w:r>
        <w:t xml:space="preserve"> </w:t>
      </w:r>
      <w:r>
        <w:rPr>
          <w:rStyle w:val="VerbatimChar"/>
        </w:rPr>
        <w:t xml:space="preserve">ValidationEngine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Row-based Security by Default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QueryBuilder</w:t>
      </w:r>
      <w:r>
        <w:t xml:space="preserve"> </w:t>
      </w:r>
      <w:r>
        <w:t xml:space="preserve">fügt automatisch Permission-Filter ein; kein explizites opt-in nötig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Eigene Filter-DSL</w:t>
      </w:r>
      <w:r>
        <w:t xml:space="preserve"> </w:t>
      </w:r>
      <w:r>
        <w:t xml:space="preserve">— ermöglicht dynamische, ausdrucksstarke WHERE-Klauseln aus REST-Anfragen ohne SQL-Injection-Risiko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Soft-Delete</w:t>
      </w:r>
      <w:r>
        <w:t xml:space="preserve"> </w:t>
      </w:r>
      <w:r>
        <w:t xml:space="preserve">— Archivierung statt physischem Löschen via</w:t>
      </w:r>
      <w:r>
        <w:t xml:space="preserve"> </w:t>
      </w:r>
      <w:r>
        <w:rPr>
          <w:rStyle w:val="VerbatimChar"/>
        </w:rPr>
        <w:t xml:space="preserve">ArchivedModifiableEntity</w:t>
      </w:r>
    </w:p>
    <w:bookmarkEnd w:id="38"/>
    <w:bookmarkStart w:id="39" w:name="erreichung-der-qualitätsziele"/>
    <w:p>
      <w:pPr>
        <w:pStyle w:val="Heading2"/>
      </w:pPr>
      <w:r>
        <w:rPr>
          <w:rStyle w:val="SectionNumber"/>
        </w:rPr>
        <w:t xml:space="preserve">4.4</w:t>
      </w:r>
      <w:r>
        <w:tab/>
      </w:r>
      <w:r>
        <w:t xml:space="preserve">Erreichung der Qualitätsziele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569"/>
        <w:gridCol w:w="335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Qualitätsziel</w:t>
            </w:r>
          </w:p>
        </w:tc>
        <w:tc>
          <w:tcPr/>
          <w:p>
            <w:pPr>
              <w:pStyle w:val="Compact"/>
            </w:pPr>
            <w:r>
              <w:t xml:space="preserve">Massnahme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Wartbarkeit</w:t>
            </w:r>
          </w:p>
        </w:tc>
        <w:tc>
          <w:tcPr/>
          <w:p>
            <w:pPr>
              <w:pStyle w:val="Compact"/>
            </w:pPr>
            <w:r>
              <w:t xml:space="preserve">BOM, Convention over Configuration, generische Basisklassen (</w:t>
            </w:r>
            <w:r>
              <w:rPr>
                <w:rStyle w:val="VerbatimChar"/>
              </w:rPr>
              <w:t xml:space="preserve">BaseRepositoryImpl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BaseExecutor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BaseAction</w:t>
            </w:r>
            <w:r>
              <w:t xml:space="preserve">) minimieren Wiederholung in consuming Apps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Performance Query-Schicht</w:t>
            </w:r>
          </w:p>
        </w:tc>
        <w:tc>
          <w:tcPr/>
          <w:p>
            <w:pPr>
              <w:pStyle w:val="Compact"/>
            </w:pPr>
            <w:r>
              <w:t xml:space="preserve">Nativer JDBC im</w:t>
            </w:r>
            <w:r>
              <w:t xml:space="preserve"> </w:t>
            </w:r>
            <w:r>
              <w:rPr>
                <w:rStyle w:val="VerbatimChar"/>
              </w:rPr>
              <w:t xml:space="preserve">QueryBuilder</w:t>
            </w:r>
            <w:r>
              <w:t xml:space="preserve"> </w:t>
            </w:r>
            <w:r>
              <w:t xml:space="preserve">statt JPA-Criteria-API; Permission-Filter direkt in SQL; konfigurierbare Paginierung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Row-based Security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PermissionBuilder</w:t>
            </w:r>
            <w:r>
              <w:t xml:space="preserve"> </w:t>
            </w:r>
            <w:r>
              <w:t xml:space="preserve">erweitert jede SELECT-Abfrage automatisch um rollenbasierte WHERE-Bedingungen; keine manuelle Filterung nötig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Stammdatenkonsistenz</w:t>
            </w:r>
          </w:p>
        </w:tc>
        <w:tc>
          <w:tcPr/>
          <w:p>
            <w:pPr>
              <w:pStyle w:val="Compact"/>
            </w:pPr>
            <w:r>
              <w:t xml:space="preserve">Zentrales MDM-Modul mit mehrsprachiger Unterstützung; alle Apps greifen auf denselben Vokabular-Store zu</w:t>
            </w:r>
          </w:p>
        </w:tc>
      </w:tr>
    </w:tbl>
    <w:bookmarkEnd w:id="39"/>
    <w:bookmarkEnd w:id="40"/>
    <w:bookmarkStart w:id="55" w:name="bausteinsicht"/>
    <w:p>
      <w:pPr>
        <w:pStyle w:val="Heading1"/>
      </w:pPr>
      <w:r>
        <w:rPr>
          <w:rStyle w:val="SectionNumber"/>
        </w:rPr>
        <w:t xml:space="preserve">5</w:t>
      </w:r>
      <w:r>
        <w:tab/>
      </w:r>
      <w:r>
        <w:t xml:space="preserve">Bausteinsicht</w:t>
      </w:r>
    </w:p>
    <w:bookmarkStart w:id="48" w:name="whitebox-gesamtsystem"/>
    <w:p>
      <w:pPr>
        <w:pStyle w:val="Heading2"/>
      </w:pPr>
      <w:r>
        <w:rPr>
          <w:rStyle w:val="SectionNumber"/>
        </w:rPr>
        <w:t xml:space="preserve">5.1</w:t>
      </w:r>
      <w:r>
        <w:tab/>
      </w:r>
      <w:r>
        <w:t xml:space="preserve">Whitebox Gesamtsystem</w:t>
      </w:r>
    </w:p>
    <w:p>
      <w:pPr>
        <w:pStyle w:val="FirstParagraph"/>
      </w:pPr>
      <w:r>
        <w:t xml:space="preserve">Das e-gov-framework besteht aus einem Pflicht-Kernmodul und vier optionalen Erweiterungsmodulen. Fachapplikationen beziehen die Module als Maven-Dependencies über das BOM.</w:t>
      </w:r>
    </w:p>
    <w:p>
      <w:pPr>
        <w:pStyle w:val="CaptionedFigure"/>
      </w:pPr>
      <w:r>
        <w:drawing>
          <wp:inline>
            <wp:extent cx="5334000" cy="3565407"/>
            <wp:effectExtent b="0" l="0" r="0" t="0"/>
            <wp:docPr descr="Bausteinsicht Gesamtsystem" title="" id="42" name="Picture"/>
            <a:graphic>
              <a:graphicData uri="http://schemas.openxmlformats.org/drawingml/2006/picture">
                <pic:pic>
                  <pic:nvPicPr>
                    <pic:cNvPr descr="/docs/images/05_Building_Blocks/gesamtsystem.Bausteinsicht Gesamtsystem.svg" id="4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54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Bausteinsicht Gesamtsystem</w:t>
      </w:r>
    </w:p>
    <w:p>
      <w:pPr>
        <w:pStyle w:val="BodyText"/>
      </w:pPr>
      <w:hyperlink r:id="rId44">
        <w:r>
          <w:rPr>
            <w:rStyle w:val="Hyperlink"/>
          </w:rPr>
          <w:t xml:space="preserve">↗ Vollbild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Bildquelle Bausteinsicht Gesamtsystem (.drawio)</w:t>
        </w:r>
      </w:hyperlink>
    </w:p>
    <w:bookmarkStart w:id="46" w:name="enthaltene-bausteine"/>
    <w:p>
      <w:pPr>
        <w:pStyle w:val="Heading3"/>
      </w:pPr>
      <w:r>
        <w:rPr>
          <w:rStyle w:val="SectionNumber"/>
        </w:rPr>
        <w:t xml:space="preserve">5.1.1</w:t>
      </w:r>
      <w:r>
        <w:tab/>
      </w:r>
      <w:r>
        <w:t xml:space="preserve">Enthaltene Bausteine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475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Baustein</w:t>
            </w:r>
          </w:p>
        </w:tc>
        <w:tc>
          <w:tcPr/>
          <w:p>
            <w:pPr>
              <w:pStyle w:val="Compact"/>
            </w:pPr>
            <w:r>
              <w:t xml:space="preserve">Verantwortung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e-gov-bom</w:t>
            </w:r>
          </w:p>
        </w:tc>
        <w:tc>
          <w:tcPr/>
          <w:p>
            <w:pPr>
              <w:pStyle w:val="Compact"/>
            </w:pPr>
            <w:r>
              <w:t xml:space="preserve">Bill of Materials — zentrale Versionssteuerung aller Framework-Abhängigkeiten; kein ausführbarer Code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e-gov-framework</w:t>
            </w:r>
          </w:p>
        </w:tc>
        <w:tc>
          <w:tcPr/>
          <w:p>
            <w:pPr>
              <w:pStyle w:val="Compact"/>
            </w:pPr>
            <w:r>
              <w:t xml:space="preserve">Kern: Persistence-Abstraktion, IAM (Rollen/RuleSets), Command-Pattern, Exception-Handling, OpenAPI-Integration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e-gov-mdm</w:t>
            </w:r>
          </w:p>
        </w:tc>
        <w:tc>
          <w:tcPr/>
          <w:p>
            <w:pPr>
              <w:pStyle w:val="Compact"/>
            </w:pPr>
            <w:r>
              <w:t xml:space="preserve">Stammdatenverwaltung: Vokabulare (Codelisten), mehrsprachige Codes, erweiterbare Felddefinitionen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e-gov-mdm-api</w:t>
            </w:r>
          </w:p>
        </w:tc>
        <w:tc>
          <w:tcPr/>
          <w:p>
            <w:pPr>
              <w:pStyle w:val="Compact"/>
            </w:pPr>
            <w:r>
              <w:t xml:space="preserve">REST-API-Layer für MDM; OpenAPI-Dokumentation; Maven-Plugin zur Ruleset-SQL-Generierung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e-gov-ai-rule-generation</w:t>
            </w:r>
          </w:p>
        </w:tc>
        <w:tc>
          <w:tcPr/>
          <w:p>
            <w:pPr>
              <w:pStyle w:val="Compact"/>
            </w:pPr>
            <w:r>
              <w:t xml:space="preserve">LLM-gestützte Generierung von Validierungsregeln aus natürlicher Sprache (Azure OpenAI / gpt-4o)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e-gov-luid</w:t>
            </w:r>
          </w:p>
        </w:tc>
        <w:tc>
          <w:tcPr/>
          <w:p>
            <w:pPr>
              <w:pStyle w:val="Compact"/>
            </w:pPr>
            <w:r>
              <w:t xml:space="preserve">Alternative ID-Generierungsstrategien: LUID (sortierbar, cluster-sicher), DB-Sequence, ULID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e-gov-framework-demo</w:t>
            </w:r>
          </w:p>
        </w:tc>
        <w:tc>
          <w:tcPr/>
          <w:p>
            <w:pPr>
              <w:pStyle w:val="Compact"/>
            </w:pPr>
            <w:r>
              <w:t xml:space="preserve">Referenzimplementierung; zeigt korrekten Einsatz aller Module</w:t>
            </w:r>
          </w:p>
        </w:tc>
      </w:tr>
    </w:tbl>
    <w:bookmarkEnd w:id="46"/>
    <w:bookmarkStart w:id="47" w:name="wichtige-schnittstellen"/>
    <w:p>
      <w:pPr>
        <w:pStyle w:val="Heading3"/>
      </w:pPr>
      <w:r>
        <w:rPr>
          <w:rStyle w:val="SectionNumber"/>
        </w:rPr>
        <w:t xml:space="preserve">5.1.2</w:t>
      </w:r>
      <w:r>
        <w:tab/>
      </w:r>
      <w:r>
        <w:t xml:space="preserve">Wichtige Schnittstellen</w:t>
      </w:r>
    </w:p>
    <w:tbl>
      <w:tblPr>
        <w:tblStyle w:val="Table"/>
        <w:tblW w:type="pct" w:w="1650"/>
        <w:tblLayout w:type="fixed"/>
        <w:tblLook w:firstRow="1" w:lastRow="0" w:firstColumn="0" w:lastColumn="0" w:noHBand="0" w:noVBand="0" w:val="0020"/>
      </w:tblPr>
      <w:tblGrid>
        <w:gridCol w:w="1584"/>
        <w:gridCol w:w="102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Schnittstelle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BaseRepositoryImpl&lt;T&gt;</w:t>
            </w:r>
          </w:p>
        </w:tc>
        <w:tc>
          <w:tcPr/>
          <w:p>
            <w:pPr>
              <w:pStyle w:val="Compact"/>
            </w:pPr>
            <w:r>
              <w:t xml:space="preserve">Abstrakte Basisklasse; consuming Apps erweitern sie für jede Domänen-Entity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BaseExecutor</w:t>
            </w:r>
          </w:p>
        </w:tc>
        <w:tc>
          <w:tcPr/>
          <w:p>
            <w:pPr>
              <w:pStyle w:val="Compact"/>
            </w:pPr>
            <w:r>
              <w:t xml:space="preserve">Abstrakte Basis für Command-Executor; kapselt Validation + Persistierung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UserIdProvider</w:t>
            </w:r>
          </w:p>
        </w:tc>
        <w:tc>
          <w:tcPr/>
          <w:p>
            <w:pPr>
              <w:pStyle w:val="Compact"/>
            </w:pPr>
            <w:r>
              <w:t xml:space="preserve">Interface; consuming Apps implementieren es, um</w:t>
            </w:r>
            <w:r>
              <w:t xml:space="preserve"> </w:t>
            </w:r>
            <w:r>
              <w:rPr>
                <w:rStyle w:val="VerbatimChar"/>
              </w:rPr>
              <w:t xml:space="preserve">userId</w:t>
            </w:r>
            <w:r>
              <w:t xml:space="preserve"> </w:t>
            </w:r>
            <w:r>
              <w:t xml:space="preserve">aus dem</w:t>
            </w:r>
            <w:r>
              <w:t xml:space="preserve"> </w:t>
            </w:r>
            <w:r>
              <w:rPr>
                <w:rStyle w:val="VerbatimChar"/>
              </w:rPr>
              <w:t xml:space="preserve">EGOV_TOKEN</w:t>
            </w:r>
            <w:r>
              <w:t xml:space="preserve">-Cookie zu extrahieren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DomainCommandFactory</w:t>
            </w:r>
          </w:p>
        </w:tc>
        <w:tc>
          <w:tcPr/>
          <w:p>
            <w:pPr>
              <w:pStyle w:val="Compact"/>
            </w:pPr>
            <w:r>
              <w:t xml:space="preserve">Abstrakte Fabrik; consuming Apps erzeugen domänenspezifische Commands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@Ruleset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@Validation</w:t>
            </w:r>
          </w:p>
        </w:tc>
        <w:tc>
          <w:tcPr/>
          <w:p>
            <w:pPr>
              <w:pStyle w:val="Compact"/>
            </w:pPr>
            <w:r>
              <w:t xml:space="preserve">Annotationen auf DTOs; deklarieren Autorisierungs- und Validierungsregeln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egov.*</w:t>
            </w:r>
            <w:r>
              <w:t xml:space="preserve"> </w:t>
            </w:r>
            <w:r>
              <w:t xml:space="preserve">Properties</w:t>
            </w:r>
          </w:p>
        </w:tc>
        <w:tc>
          <w:tcPr/>
          <w:p>
            <w:pPr>
              <w:pStyle w:val="Compact"/>
            </w:pPr>
            <w:r>
              <w:t xml:space="preserve">Konfigurationspunkte in</w:t>
            </w:r>
            <w:r>
              <w:t xml:space="preserve"> </w:t>
            </w:r>
            <w:r>
              <w:rPr>
                <w:rStyle w:val="VerbatimChar"/>
              </w:rPr>
              <w:t xml:space="preserve">application.yml</w:t>
            </w:r>
            <w:r>
              <w:t xml:space="preserve"> </w:t>
            </w:r>
            <w:r>
              <w:t xml:space="preserve">der consuming App</w:t>
            </w:r>
          </w:p>
        </w:tc>
      </w:tr>
    </w:tbl>
    <w:bookmarkEnd w:id="47"/>
    <w:bookmarkEnd w:id="48"/>
    <w:bookmarkStart w:id="53" w:name="X6a2bcf21642d06dee8575cd4036a34ee070eba4"/>
    <w:p>
      <w:pPr>
        <w:pStyle w:val="Heading2"/>
      </w:pPr>
      <w:r>
        <w:rPr>
          <w:rStyle w:val="SectionNumber"/>
        </w:rPr>
        <w:t xml:space="preserve">5.2</w:t>
      </w:r>
      <w:r>
        <w:tab/>
      </w:r>
      <w:r>
        <w:t xml:space="preserve">Ebene 2 — Detailzerlegung e-gov-framework (Kern)</w:t>
      </w:r>
    </w:p>
    <w:p>
      <w:pPr>
        <w:pStyle w:val="FirstParagraph"/>
      </w:pPr>
      <w:r>
        <w:t xml:space="preserve">Der Kern gliedert sich in vier interne Pakete.</w:t>
      </w:r>
    </w:p>
    <w:bookmarkStart w:id="49" w:name="X64a354cda0ceb15b47a4fd41889f0c7bc796f56"/>
    <w:p>
      <w:pPr>
        <w:pStyle w:val="Heading3"/>
      </w:pPr>
      <w:r>
        <w:rPr>
          <w:rStyle w:val="SectionNumber"/>
        </w:rPr>
        <w:t xml:space="preserve">5.2.1</w:t>
      </w:r>
      <w:r>
        <w:tab/>
      </w:r>
      <w:r>
        <w:t xml:space="preserve">Persistence (</w:t>
      </w:r>
      <w:r>
        <w:rPr>
          <w:rStyle w:val="VerbatimChar"/>
        </w:rPr>
        <w:t xml:space="preserve">ch.ti8m.egov.framework.persistence</w:t>
      </w:r>
      <w:r>
        <w:t xml:space="preserve">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475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Baustein</w:t>
            </w:r>
          </w:p>
        </w:tc>
        <w:tc>
          <w:tcPr/>
          <w:p>
            <w:pPr>
              <w:pStyle w:val="Compact"/>
            </w:pPr>
            <w:r>
              <w:t xml:space="preserve">Verantwortung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BaseRepositoryImpl</w:t>
            </w:r>
          </w:p>
        </w:tc>
        <w:tc>
          <w:tcPr/>
          <w:p>
            <w:pPr>
              <w:pStyle w:val="Compact"/>
            </w:pPr>
            <w:r>
              <w:t xml:space="preserve">Generische CRUD-Operationen; delegiert Query-Bau an</w:t>
            </w:r>
            <w:r>
              <w:t xml:space="preserve"> </w:t>
            </w:r>
            <w:r>
              <w:rPr>
                <w:rStyle w:val="VerbatimChar"/>
              </w:rPr>
              <w:t xml:space="preserve">QueryBuilder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QueryBuilder</w:t>
            </w:r>
          </w:p>
        </w:tc>
        <w:tc>
          <w:tcPr/>
          <w:p>
            <w:pPr>
              <w:pStyle w:val="Compact"/>
            </w:pPr>
            <w:r>
              <w:t xml:space="preserve">Baut native SQL-Abfragen aus Filter-DSL, Sortierung, Paginierung und Permission-Filter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FilterParser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Tokenizer</w:t>
            </w:r>
          </w:p>
        </w:tc>
        <w:tc>
          <w:tcPr/>
          <w:p>
            <w:pPr>
              <w:pStyle w:val="Compact"/>
            </w:pPr>
            <w:r>
              <w:t xml:space="preserve">Parsen den Filter-DSL-String in einen Abstract Syntax Tree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PermissionBuilder</w:t>
            </w:r>
          </w:p>
        </w:tc>
        <w:tc>
          <w:tcPr/>
          <w:p>
            <w:pPr>
              <w:pStyle w:val="Compact"/>
            </w:pPr>
            <w:r>
              <w:t xml:space="preserve">Ergänzt jede SELECT-Abfrage um rollenbasierte WHERE-Klauseln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ModifiableEntity</w:t>
            </w:r>
          </w:p>
        </w:tc>
        <w:tc>
          <w:tcPr/>
          <w:p>
            <w:pPr>
              <w:pStyle w:val="Compact"/>
            </w:pPr>
            <w:r>
              <w:t xml:space="preserve">Basis-JPA-Entity mit Audit-Feldern (</w:t>
            </w:r>
            <w:r>
              <w:rPr>
                <w:rStyle w:val="VerbatimChar"/>
              </w:rPr>
              <w:t xml:space="preserve">createdBy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modifiedBy</w:t>
            </w:r>
            <w:r>
              <w:t xml:space="preserve">, Zeitstempel)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DatabaseConfigurationService</w:t>
            </w:r>
          </w:p>
        </w:tc>
        <w:tc>
          <w:tcPr/>
          <w:p>
            <w:pPr>
              <w:pStyle w:val="Compact"/>
            </w:pPr>
            <w:r>
              <w:t xml:space="preserve">Liest</w:t>
            </w:r>
            <w:r>
              <w:t xml:space="preserve"> </w:t>
            </w:r>
            <w:r>
              <w:rPr>
                <w:rStyle w:val="VerbatimChar"/>
              </w:rPr>
              <w:t xml:space="preserve">egov.persistence.database.type</w:t>
            </w:r>
            <w:r>
              <w:t xml:space="preserve"> </w:t>
            </w:r>
            <w:r>
              <w:t xml:space="preserve">und</w:t>
            </w:r>
            <w:r>
              <w:t xml:space="preserve"> </w:t>
            </w:r>
            <w:r>
              <w:rPr>
                <w:rStyle w:val="VerbatimChar"/>
              </w:rPr>
              <w:t xml:space="preserve">naming.style</w:t>
            </w:r>
            <w:r>
              <w:t xml:space="preserve">; konfiguriert Dialekt</w:t>
            </w:r>
          </w:p>
        </w:tc>
      </w:tr>
    </w:tbl>
    <w:bookmarkEnd w:id="49"/>
    <w:bookmarkStart w:id="50" w:name="iam-ch.ti8m.egov.framework.iam"/>
    <w:p>
      <w:pPr>
        <w:pStyle w:val="Heading3"/>
      </w:pPr>
      <w:r>
        <w:rPr>
          <w:rStyle w:val="SectionNumber"/>
        </w:rPr>
        <w:t xml:space="preserve">5.2.2</w:t>
      </w:r>
      <w:r>
        <w:tab/>
      </w:r>
      <w:r>
        <w:t xml:space="preserve">IAM (</w:t>
      </w:r>
      <w:r>
        <w:rPr>
          <w:rStyle w:val="VerbatimChar"/>
        </w:rPr>
        <w:t xml:space="preserve">ch.ti8m.egov.framework.iam</w:t>
      </w:r>
      <w:r>
        <w:t xml:space="preserve">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475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Baustein</w:t>
            </w:r>
          </w:p>
        </w:tc>
        <w:tc>
          <w:tcPr/>
          <w:p>
            <w:pPr>
              <w:pStyle w:val="Compact"/>
            </w:pPr>
            <w:r>
              <w:t xml:space="preserve">Verantwortung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RuleSetService</w:t>
            </w:r>
          </w:p>
        </w:tc>
        <w:tc>
          <w:tcPr/>
          <w:p>
            <w:pPr>
              <w:pStyle w:val="Compact"/>
            </w:pPr>
            <w:r>
              <w:t xml:space="preserve">Ermittelt den passenden RuleSet für eine Action + Benutzerrolle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PermissionService</w:t>
            </w:r>
          </w:p>
        </w:tc>
        <w:tc>
          <w:tcPr/>
          <w:p>
            <w:pPr>
              <w:pStyle w:val="Compact"/>
            </w:pPr>
            <w:r>
              <w:t xml:space="preserve">Prüft ob ein Benutzer eine Operation (READ/WRITE/DELETE) auf einer Entity ausführen darf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RoleService</w:t>
            </w:r>
          </w:p>
        </w:tc>
        <w:tc>
          <w:tcPr/>
          <w:p>
            <w:pPr>
              <w:pStyle w:val="Compact"/>
            </w:pPr>
            <w:r>
              <w:t xml:space="preserve">Verwaltet Rollen und Rollenmitgliedschaften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IAMController</w:t>
            </w:r>
          </w:p>
        </w:tc>
        <w:tc>
          <w:tcPr/>
          <w:p>
            <w:pPr>
              <w:pStyle w:val="Compact"/>
            </w:pPr>
            <w:r>
              <w:t xml:space="preserve">REST-Endpunkt</w:t>
            </w:r>
            <w:r>
              <w:t xml:space="preserve"> </w:t>
            </w:r>
            <w:r>
              <w:rPr>
                <w:rStyle w:val="VerbatimChar"/>
              </w:rPr>
              <w:t xml:space="preserve">GET /iam/v1/permissions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RuleSet-Entities</w:t>
            </w:r>
          </w:p>
        </w:tc>
        <w:tc>
          <w:tcPr/>
          <w:p>
            <w:pPr>
              <w:pStyle w:val="Compact"/>
            </w:pPr>
            <w:r>
              <w:t xml:space="preserve">JPA-Entities in Tabellen</w:t>
            </w:r>
            <w:r>
              <w:t xml:space="preserve"> </w:t>
            </w:r>
            <w:r>
              <w:rPr>
                <w:rStyle w:val="VerbatimChar"/>
              </w:rPr>
              <w:t xml:space="preserve">egov_iam_rule_set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egov_iam_condition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egov_iam_role*</w:t>
            </w:r>
          </w:p>
        </w:tc>
      </w:tr>
    </w:tbl>
    <w:bookmarkEnd w:id="50"/>
    <w:bookmarkStart w:id="51" w:name="Xe4fb4767a91ca0d00fa67e23c12441aa458ba1d"/>
    <w:p>
      <w:pPr>
        <w:pStyle w:val="Heading3"/>
      </w:pPr>
      <w:r>
        <w:rPr>
          <w:rStyle w:val="SectionNumber"/>
        </w:rPr>
        <w:t xml:space="preserve">5.2.3</w:t>
      </w:r>
      <w:r>
        <w:tab/>
      </w:r>
      <w:r>
        <w:t xml:space="preserve">Command &amp; Validation (</w:t>
      </w:r>
      <w:r>
        <w:rPr>
          <w:rStyle w:val="VerbatimChar"/>
        </w:rPr>
        <w:t xml:space="preserve">ch.ti8m.egov.framework.validation</w:t>
      </w:r>
      <w:r>
        <w:t xml:space="preserve">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475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Baustein</w:t>
            </w:r>
          </w:p>
        </w:tc>
        <w:tc>
          <w:tcPr/>
          <w:p>
            <w:pPr>
              <w:pStyle w:val="Compact"/>
            </w:pPr>
            <w:r>
              <w:t xml:space="preserve">Verantwortung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JPA-Entity; persistiert jede fachliche Aktion (Tabelle</w:t>
            </w:r>
            <w:r>
              <w:t xml:space="preserve"> </w:t>
            </w:r>
            <w:r>
              <w:rPr>
                <w:rStyle w:val="VerbatimChar"/>
              </w:rPr>
              <w:t xml:space="preserve">egov_cmd_command</w:t>
            </w:r>
            <w:r>
              <w:t xml:space="preserve">) mit Status-Lifecycle (</w:t>
            </w:r>
            <w:r>
              <w:rPr>
                <w:rStyle w:val="VerbatimChar"/>
              </w:rPr>
              <w:t xml:space="preserve">INITIATED → VALIDATED → EXECUTED / FAILED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DomainCommandFactory</w:t>
            </w:r>
          </w:p>
        </w:tc>
        <w:tc>
          <w:tcPr/>
          <w:p>
            <w:pPr>
              <w:pStyle w:val="Compact"/>
            </w:pPr>
            <w:r>
              <w:t xml:space="preserve">Erzeugt und initialisiert Commands; setzt Audit-Informationen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BaseExecutor</w:t>
            </w:r>
          </w:p>
        </w:tc>
        <w:tc>
          <w:tcPr/>
          <w:p>
            <w:pPr>
              <w:pStyle w:val="Compact"/>
            </w:pPr>
            <w:r>
              <w:t xml:space="preserve">Orchestriert Validation (via</w:t>
            </w:r>
            <w:r>
              <w:t xml:space="preserve"> </w:t>
            </w:r>
            <w:r>
              <w:rPr>
                <w:rStyle w:val="VerbatimChar"/>
              </w:rPr>
              <w:t xml:space="preserve">ValidationEngine</w:t>
            </w:r>
            <w:r>
              <w:t xml:space="preserve">) → Ausführung → Persistierung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ValidationEngine</w:t>
            </w:r>
          </w:p>
        </w:tc>
        <w:tc>
          <w:tcPr/>
          <w:p>
            <w:pPr>
              <w:pStyle w:val="Compact"/>
            </w:pPr>
            <w:r>
              <w:t xml:space="preserve">Wertet RuleSet-Validierungsregeln rekursiv gegen DTO-Felder aus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NonTxExecutor</w:t>
            </w:r>
          </w:p>
        </w:tc>
        <w:tc>
          <w:tcPr/>
          <w:p>
            <w:pPr>
              <w:pStyle w:val="Compact"/>
            </w:pPr>
            <w:r>
              <w:t xml:space="preserve">Führt Commands ausserhalb einer Spring-Transaktion aus</w:t>
            </w:r>
          </w:p>
        </w:tc>
      </w:tr>
    </w:tbl>
    <w:bookmarkEnd w:id="51"/>
    <w:bookmarkStart w:id="52" w:name="X3af28ab84bef8f2ff546c9437267cf3bc311542"/>
    <w:p>
      <w:pPr>
        <w:pStyle w:val="Heading3"/>
      </w:pPr>
      <w:r>
        <w:rPr>
          <w:rStyle w:val="SectionNumber"/>
        </w:rPr>
        <w:t xml:space="preserve">5.2.4</w:t>
      </w:r>
      <w:r>
        <w:tab/>
      </w:r>
      <w:r>
        <w:t xml:space="preserve">Exception Handling &amp; Context (</w:t>
      </w:r>
      <w:r>
        <w:rPr>
          <w:rStyle w:val="VerbatimChar"/>
        </w:rPr>
        <w:t xml:space="preserve">ch.ti8m.egov.framework.exceptionhandling</w:t>
      </w:r>
      <w:r>
        <w:t xml:space="preserve">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475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Baustein</w:t>
            </w:r>
          </w:p>
        </w:tc>
        <w:tc>
          <w:tcPr/>
          <w:p>
            <w:pPr>
              <w:pStyle w:val="Compact"/>
            </w:pPr>
            <w:r>
              <w:t xml:space="preserve">Verantwortung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GenericExceptionHandler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@ControllerAdvice</w:t>
            </w:r>
            <w:r>
              <w:t xml:space="preserve">; wandelt alle</w:t>
            </w:r>
            <w:r>
              <w:t xml:space="preserve"> </w:t>
            </w:r>
            <w:r>
              <w:rPr>
                <w:rStyle w:val="VerbatimChar"/>
              </w:rPr>
              <w:t xml:space="preserve">EGovException</w:t>
            </w:r>
            <w:r>
              <w:t xml:space="preserve">-Subklassen in strukturierte HTTP-Fehlerantworten 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DataHolder</w:t>
            </w:r>
          </w:p>
        </w:tc>
        <w:tc>
          <w:tcPr/>
          <w:p>
            <w:pPr>
              <w:pStyle w:val="Compact"/>
            </w:pPr>
            <w:r>
              <w:t xml:space="preserve">ThreadLocal-Kontext; hält</w:t>
            </w:r>
            <w:r>
              <w:t xml:space="preserve"> </w:t>
            </w:r>
            <w:r>
              <w:rPr>
                <w:rStyle w:val="VerbatimChar"/>
              </w:rPr>
              <w:t xml:space="preserve">userId</w:t>
            </w:r>
            <w:r>
              <w:t xml:space="preserve"> </w:t>
            </w:r>
            <w:r>
              <w:t xml:space="preserve">für den aktuellen 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ContextInterceptor</w:t>
            </w:r>
          </w:p>
        </w:tc>
        <w:tc>
          <w:tcPr/>
          <w:p>
            <w:pPr>
              <w:pStyle w:val="Compact"/>
            </w:pPr>
            <w:r>
              <w:t xml:space="preserve">HTTP-Interceptor; extrahiert</w:t>
            </w:r>
            <w:r>
              <w:t xml:space="preserve"> </w:t>
            </w:r>
            <w:r>
              <w:rPr>
                <w:rStyle w:val="VerbatimChar"/>
              </w:rPr>
              <w:t xml:space="preserve">userId</w:t>
            </w:r>
            <w:r>
              <w:t xml:space="preserve"> </w:t>
            </w:r>
            <w:r>
              <w:t xml:space="preserve">aus</w:t>
            </w:r>
            <w:r>
              <w:t xml:space="preserve"> </w:t>
            </w:r>
            <w:r>
              <w:rPr>
                <w:rStyle w:val="VerbatimChar"/>
              </w:rPr>
              <w:t xml:space="preserve">EGOV_TOKEN</w:t>
            </w:r>
            <w:r>
              <w:t xml:space="preserve"> </w:t>
            </w:r>
            <w:r>
              <w:t xml:space="preserve">und befüllt</w:t>
            </w:r>
            <w:r>
              <w:t xml:space="preserve"> </w:t>
            </w:r>
            <w:r>
              <w:rPr>
                <w:rStyle w:val="VerbatimChar"/>
              </w:rPr>
              <w:t xml:space="preserve">DataHolder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EGovException</w:t>
            </w:r>
            <w:r>
              <w:t xml:space="preserve">-Hierarchie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ActionNotAllowedException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NoPermissionForEntityException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UnauthorizedException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SystemException</w:t>
            </w:r>
          </w:p>
        </w:tc>
      </w:tr>
    </w:tbl>
    <w:bookmarkEnd w:id="52"/>
    <w:bookmarkEnd w:id="53"/>
    <w:bookmarkStart w:id="54" w:name="X3a17f75cc632ff4e529fe00266c2f8948cf5339"/>
    <w:p>
      <w:pPr>
        <w:pStyle w:val="Heading2"/>
      </w:pPr>
      <w:r>
        <w:rPr>
          <w:rStyle w:val="SectionNumber"/>
        </w:rPr>
        <w:t xml:space="preserve">5.3</w:t>
      </w:r>
      <w:r>
        <w:tab/>
      </w:r>
      <w:r>
        <w:t xml:space="preserve">Ebene 2 — Detailzerlegung e-gov-ai-rule-generation</w:t>
      </w:r>
    </w:p>
    <w:p>
      <w:pPr>
        <w:pStyle w:val="FirstParagraph"/>
      </w:pPr>
      <w:r>
        <w:t xml:space="preserve">Das KI-Modul ist als optionales Erweiterungsmodul konzipiert und enthält drei Bausteine, die den Workflow von der Freitext-Eingabe bis zur persistierten Validierungsregel abbilden.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475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Baustein</w:t>
            </w:r>
          </w:p>
        </w:tc>
        <w:tc>
          <w:tcPr/>
          <w:p>
            <w:pPr>
              <w:pStyle w:val="Compact"/>
            </w:pPr>
            <w:r>
              <w:t xml:space="preserve">Verantwortung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RuleModificationController</w:t>
            </w:r>
          </w:p>
        </w:tc>
        <w:tc>
          <w:tcPr/>
          <w:p>
            <w:pPr>
              <w:pStyle w:val="Compact"/>
            </w:pPr>
            <w:r>
              <w:t xml:space="preserve">REST-Endpunkt (POST); nimmt Freitext-Beschreibung entgegen und orchestriert Generierung und Persistierung der neuen Regel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RuleGenerator</w:t>
            </w:r>
          </w:p>
        </w:tc>
        <w:tc>
          <w:tcPr/>
          <w:p>
            <w:pPr>
              <w:pStyle w:val="Compact"/>
            </w:pPr>
            <w:r>
              <w:t xml:space="preserve">Baut den Prompt aus Freitext + Regelgrammatik und ruft Azure OpenAI (gpt-4o) über Spring AI auf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RuleTranslator</w:t>
            </w:r>
          </w:p>
        </w:tc>
        <w:tc>
          <w:tcPr/>
          <w:p>
            <w:pPr>
              <w:pStyle w:val="Compact"/>
            </w:pPr>
            <w:r>
              <w:t xml:space="preserve">Konvertiert die LLM-Antwort in das Framework-Regelformat und persistiert die Regel via</w:t>
            </w:r>
            <w:r>
              <w:t xml:space="preserve"> </w:t>
            </w:r>
            <w:r>
              <w:rPr>
                <w:rStyle w:val="VerbatimChar"/>
              </w:rPr>
              <w:t xml:space="preserve">RuleSetService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egov_iam_rule_set</w:t>
            </w:r>
          </w:p>
        </w:tc>
      </w:tr>
    </w:tbl>
    <w:p>
      <w:pPr>
        <w:pStyle w:val="BodyText"/>
      </w:pPr>
      <w:r>
        <w:rPr>
          <w:b/>
          <w:bCs/>
        </w:rPr>
        <w:t xml:space="preserve">Externe Abhängigkeit:</w:t>
      </w:r>
      <w:r>
        <w:t xml:space="preserve"> </w:t>
      </w:r>
      <w:r>
        <w:rPr>
          <w:rStyle w:val="VerbatimChar"/>
        </w:rPr>
        <w:t xml:space="preserve">RuleGenerator</w:t>
      </w:r>
      <w:r>
        <w:t xml:space="preserve"> </w:t>
      </w:r>
      <w:r>
        <w:t xml:space="preserve">kommuniziert mit Azure OpenAI über HTTPS (Cloud-Egress); die übrigen Bausteine kommunizieren ausschliesslich mit dem</w:t>
      </w:r>
      <w:r>
        <w:t xml:space="preserve"> </w:t>
      </w:r>
      <w:r>
        <w:rPr>
          <w:rStyle w:val="VerbatimChar"/>
        </w:rPr>
        <w:t xml:space="preserve">e-gov-framework</w:t>
      </w:r>
      <w:r>
        <w:t xml:space="preserve">-Kern (→ Szenario 4 in Sektion 6).</w:t>
      </w:r>
    </w:p>
    <w:bookmarkEnd w:id="54"/>
    <w:bookmarkEnd w:id="55"/>
    <w:bookmarkStart w:id="60" w:name="laufzeitsicht"/>
    <w:p>
      <w:pPr>
        <w:pStyle w:val="Heading1"/>
      </w:pPr>
      <w:r>
        <w:rPr>
          <w:rStyle w:val="SectionNumber"/>
        </w:rPr>
        <w:t xml:space="preserve">6</w:t>
      </w:r>
      <w:r>
        <w:tab/>
      </w:r>
      <w:r>
        <w:t xml:space="preserve">Laufzeitsicht</w:t>
      </w:r>
    </w:p>
    <w:bookmarkStart w:id="56" w:name="Xb74326a86390ce608959327103524e17bb2e5cb"/>
    <w:p>
      <w:pPr>
        <w:pStyle w:val="Heading2"/>
      </w:pPr>
      <w:r>
        <w:rPr>
          <w:rStyle w:val="SectionNumber"/>
        </w:rPr>
        <w:t xml:space="preserve">6.1</w:t>
      </w:r>
      <w:r>
        <w:tab/>
      </w:r>
      <w:r>
        <w:t xml:space="preserve">Szenario 1 — Schreiboperation via Command Pattern</w:t>
      </w:r>
    </w:p>
    <w:p>
      <w:pPr>
        <w:pStyle w:val="FirstParagraph"/>
      </w:pPr>
      <w:r>
        <w:t xml:space="preserve">Ablauf einer typischen Schreiboperation (z.B. Anlegen einer neuen Entität) in einer Fachapplikation:</w:t>
      </w:r>
    </w:p>
    <w:p>
      <w:pPr>
        <w:pStyle w:val="SourceCode"/>
      </w:pPr>
      <w:r>
        <w:rPr>
          <w:rStyle w:val="VerbatimChar"/>
        </w:rPr>
        <w:t xml:space="preserve">Sachbearbeiter → REST-Controller (consuming App)</w:t>
      </w:r>
      <w:r>
        <w:br/>
      </w:r>
      <w:r>
        <w:rPr>
          <w:rStyle w:val="VerbatimChar"/>
        </w:rPr>
        <w:t xml:space="preserve">  → DomainCommandFactory.getCommand(action, dto, parameters)</w:t>
      </w:r>
      <w:r>
        <w:br/>
      </w:r>
      <w:r>
        <w:rPr>
          <w:rStyle w:val="VerbatimChar"/>
        </w:rPr>
        <w:t xml:space="preserve">    → Command.status = INITIATED (persistiert in egov_cmd_command)</w:t>
      </w:r>
      <w:r>
        <w:br/>
      </w:r>
      <w:r>
        <w:rPr>
          <w:rStyle w:val="VerbatimChar"/>
        </w:rPr>
        <w:t xml:space="preserve">  → BaseExecutor.execute(command)</w:t>
      </w:r>
      <w:r>
        <w:br/>
      </w:r>
      <w:r>
        <w:rPr>
          <w:rStyle w:val="VerbatimChar"/>
        </w:rPr>
        <w:t xml:space="preserve">    → RuleSetService.getApplicableRuleSet(command)      ← DB-Abfrage egov_iam_*</w:t>
      </w:r>
      <w:r>
        <w:br/>
      </w:r>
      <w:r>
        <w:rPr>
          <w:rStyle w:val="VerbatimChar"/>
        </w:rPr>
        <w:t xml:space="preserve">    → ValidationEngine.validate(ruleSet, dto, action)</w:t>
      </w:r>
      <w:r>
        <w:br/>
      </w:r>
      <w:r>
        <w:rPr>
          <w:rStyle w:val="VerbatimChar"/>
        </w:rPr>
        <w:t xml:space="preserve">      → Validierungsregeln rekursiv ausgewertet → ValidationTriple</w:t>
      </w:r>
      <w:r>
        <w:br/>
      </w:r>
      <w:r>
        <w:rPr>
          <w:rStyle w:val="VerbatimChar"/>
        </w:rPr>
        <w:t xml:space="preserve">    → [FAILED] → Command.status = HARD_VALIDATION_FAILED, ResponseExceptionBody zurückgegeben</w:t>
      </w:r>
      <w:r>
        <w:br/>
      </w:r>
      <w:r>
        <w:rPr>
          <w:rStyle w:val="VerbatimChar"/>
        </w:rPr>
        <w:t xml:space="preserve">    → [OK]     → Command.status = VALIDATED</w:t>
      </w:r>
      <w:r>
        <w:br/>
      </w:r>
      <w:r>
        <w:rPr>
          <w:rStyle w:val="VerbatimChar"/>
        </w:rPr>
        <w:t xml:space="preserve">               → BaseRepositoryImpl.saveWithTx(entity)</w:t>
      </w:r>
      <w:r>
        <w:br/>
      </w:r>
      <w:r>
        <w:rPr>
          <w:rStyle w:val="VerbatimChar"/>
        </w:rPr>
        <w:t xml:space="preserve">                  → Command.status = EXECUTED</w:t>
      </w:r>
      <w:r>
        <w:br/>
      </w:r>
      <w:r>
        <w:rPr>
          <w:rStyle w:val="VerbatimChar"/>
        </w:rPr>
        <w:t xml:space="preserve">                  → HTTP 200 / 201</w:t>
      </w:r>
    </w:p>
    <w:p>
      <w:pPr>
        <w:pStyle w:val="FirstParagraph"/>
      </w:pPr>
      <w:r>
        <w:rPr>
          <w:b/>
          <w:bCs/>
        </w:rPr>
        <w:t xml:space="preserve">Beteiligte Bausteine:</w:t>
      </w:r>
      <w:r>
        <w:t xml:space="preserve"> </w:t>
      </w:r>
      <w:r>
        <w:t xml:space="preserve">REST-Controller (App),</w:t>
      </w:r>
      <w:r>
        <w:t xml:space="preserve"> </w:t>
      </w:r>
      <w:r>
        <w:rPr>
          <w:rStyle w:val="VerbatimChar"/>
        </w:rPr>
        <w:t xml:space="preserve">DomainCommandFactory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BaseExecutor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ValidationEngine</w:t>
      </w:r>
      <w:r>
        <w:t xml:space="preserve">,</w:t>
      </w:r>
      <w:r>
        <w:t xml:space="preserve"> </w:t>
      </w:r>
      <w:r>
        <w:rPr>
          <w:rStyle w:val="VerbatimChar"/>
        </w:rPr>
        <w:t xml:space="preserve">RuleSetService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BaseRepositoryImpl</w:t>
      </w:r>
    </w:p>
    <w:bookmarkEnd w:id="56"/>
    <w:bookmarkStart w:id="57" w:name="Xbaacc6302107614566e4c951cbd2afc17a27387"/>
    <w:p>
      <w:pPr>
        <w:pStyle w:val="Heading2"/>
      </w:pPr>
      <w:r>
        <w:rPr>
          <w:rStyle w:val="SectionNumber"/>
        </w:rPr>
        <w:t xml:space="preserve">6.2</w:t>
      </w:r>
      <w:r>
        <w:tab/>
      </w:r>
      <w:r>
        <w:t xml:space="preserve">Szenario 2 — Gefilterte Listenabfrage mit Row-based Security</w:t>
      </w:r>
    </w:p>
    <w:p>
      <w:pPr>
        <w:pStyle w:val="FirstParagraph"/>
      </w:pPr>
      <w:r>
        <w:t xml:space="preserve">Ablauf einer paginierten GET-Anfrage mit Filterausdruck:</w:t>
      </w:r>
    </w:p>
    <w:p>
      <w:pPr>
        <w:pStyle w:val="SourceCode"/>
      </w:pPr>
      <w:r>
        <w:rPr>
          <w:rStyle w:val="VerbatimChar"/>
        </w:rPr>
        <w:t xml:space="preserve">Sachbearbeiter → REST-Controller (consuming App)</w:t>
      </w:r>
      <w:r>
        <w:br/>
      </w:r>
      <w:r>
        <w:rPr>
          <w:rStyle w:val="VerbatimChar"/>
        </w:rPr>
        <w:t xml:space="preserve">  → BaseRepositoryImpl.find(parameters)</w:t>
      </w:r>
      <w:r>
        <w:br/>
      </w:r>
      <w:r>
        <w:rPr>
          <w:rStyle w:val="VerbatimChar"/>
        </w:rPr>
        <w:t xml:space="preserve">    → QueryBuilder.buildBaseQuery(parameters, entity, config)</w:t>
      </w:r>
      <w:r>
        <w:br/>
      </w:r>
      <w:r>
        <w:rPr>
          <w:rStyle w:val="VerbatimChar"/>
        </w:rPr>
        <w:t xml:space="preserve">      → FilterParser.parse(parameters.filter)       ← Filter-DSL → AST</w:t>
      </w:r>
      <w:r>
        <w:br/>
      </w:r>
      <w:r>
        <w:rPr>
          <w:rStyle w:val="VerbatimChar"/>
        </w:rPr>
        <w:t xml:space="preserve">      → PermissionBuilder.append(query, userId)     ← Rollen-WHERE aus egov_iam_permission_definition</w:t>
      </w:r>
      <w:r>
        <w:br/>
      </w:r>
      <w:r>
        <w:rPr>
          <w:rStyle w:val="VerbatimChar"/>
        </w:rPr>
        <w:t xml:space="preserve">      → Sortierung + LIMIT/OFFSET angefügt</w:t>
      </w:r>
      <w:r>
        <w:br/>
      </w:r>
      <w:r>
        <w:rPr>
          <w:rStyle w:val="VerbatimChar"/>
        </w:rPr>
        <w:t xml:space="preserve">    → Native SQL via JDBC ausgeführt</w:t>
      </w:r>
      <w:r>
        <w:br/>
      </w:r>
      <w:r>
        <w:rPr>
          <w:rStyle w:val="VerbatimChar"/>
        </w:rPr>
        <w:t xml:space="preserve">    → PaginatedResult&lt;T&gt; zurückgegeben</w:t>
      </w:r>
      <w:r>
        <w:br/>
      </w:r>
      <w:r>
        <w:rPr>
          <w:rStyle w:val="VerbatimChar"/>
        </w:rPr>
        <w:t xml:space="preserve">  → HTTP 200 mit Datenliste (ausschliesslich berechtigte Zeilen)</w:t>
      </w:r>
    </w:p>
    <w:p>
      <w:pPr>
        <w:pStyle w:val="FirstParagraph"/>
      </w:pPr>
      <w:r>
        <w:rPr>
          <w:b/>
          <w:bCs/>
        </w:rPr>
        <w:t xml:space="preserve">Beteiligte Bausteine:</w:t>
      </w:r>
      <w:r>
        <w:t xml:space="preserve"> </w:t>
      </w:r>
      <w:r>
        <w:t xml:space="preserve">REST-Controller,</w:t>
      </w:r>
      <w:r>
        <w:t xml:space="preserve"> </w:t>
      </w:r>
      <w:r>
        <w:rPr>
          <w:rStyle w:val="VerbatimChar"/>
        </w:rPr>
        <w:t xml:space="preserve">BaseRepositoryImpl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QueryBuilder</w:t>
      </w:r>
      <w:r>
        <w:t xml:space="preserve">,</w:t>
      </w:r>
      <w:r>
        <w:t xml:space="preserve"> </w:t>
      </w:r>
      <w:r>
        <w:rPr>
          <w:rStyle w:val="VerbatimChar"/>
        </w:rPr>
        <w:t xml:space="preserve">FilterParser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PermissionBuilder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DataHolder</w:t>
      </w:r>
    </w:p>
    <w:bookmarkEnd w:id="57"/>
    <w:bookmarkStart w:id="58" w:name="Xec22a715c9930413d751a50b12d5b23423c5fc6"/>
    <w:p>
      <w:pPr>
        <w:pStyle w:val="Heading2"/>
      </w:pPr>
      <w:r>
        <w:rPr>
          <w:rStyle w:val="SectionNumber"/>
        </w:rPr>
        <w:t xml:space="preserve">6.3</w:t>
      </w:r>
      <w:r>
        <w:tab/>
      </w:r>
      <w:r>
        <w:t xml:space="preserve">Szenario 3 — Authentication-Flow (Vorgelagertes IAM)</w:t>
      </w:r>
    </w:p>
    <w:p>
      <w:pPr>
        <w:pStyle w:val="SourceCode"/>
      </w:pPr>
      <w:r>
        <w:rPr>
          <w:rStyle w:val="VerbatimChar"/>
        </w:rPr>
        <w:t xml:space="preserve">Sachbearbeiter → Azure AD (Login)</w:t>
      </w:r>
      <w:r>
        <w:br/>
      </w:r>
      <w:r>
        <w:rPr>
          <w:rStyle w:val="VerbatimChar"/>
        </w:rPr>
        <w:t xml:space="preserve">  → F5-Firewall setzt EGOV_TOKEN-Cookie</w:t>
      </w:r>
      <w:r>
        <w:br/>
      </w:r>
      <w:r>
        <w:rPr>
          <w:rStyle w:val="VerbatimChar"/>
        </w:rPr>
        <w:t xml:space="preserve">  → HTTP-Request mit Cookie → ContextInterceptor (Framework)</w:t>
      </w:r>
      <w:r>
        <w:br/>
      </w:r>
      <w:r>
        <w:rPr>
          <w:rStyle w:val="VerbatimChar"/>
        </w:rPr>
        <w:t xml:space="preserve">    → UserIdProvider.getUserId(request)   ← Implementierung in consuming App</w:t>
      </w:r>
      <w:r>
        <w:br/>
      </w:r>
      <w:r>
        <w:rPr>
          <w:rStyle w:val="VerbatimChar"/>
        </w:rPr>
        <w:t xml:space="preserve">    → DataHolder.setUserId(userId)        ← ThreadLocal für Request-Dauer</w:t>
      </w:r>
      <w:r>
        <w:br/>
      </w:r>
      <w:r>
        <w:rPr>
          <w:rStyle w:val="VerbatimChar"/>
        </w:rPr>
        <w:t xml:space="preserve">  → Alle nachgelagerten Permission-Checks lesen userId aus DataHolder</w:t>
      </w:r>
    </w:p>
    <w:p>
      <w:pPr>
        <w:pStyle w:val="FirstParagraph"/>
      </w:pPr>
      <w:r>
        <w:rPr>
          <w:b/>
          <w:bCs/>
        </w:rPr>
        <w:t xml:space="preserve">Beteiligte Bausteine:</w:t>
      </w:r>
      <w:r>
        <w:t xml:space="preserve"> </w:t>
      </w:r>
      <w:r>
        <w:t xml:space="preserve">Azure AD (extern), F5-Firewall (extern),</w:t>
      </w:r>
      <w:r>
        <w:t xml:space="preserve"> </w:t>
      </w:r>
      <w:r>
        <w:rPr>
          <w:rStyle w:val="VerbatimChar"/>
        </w:rPr>
        <w:t xml:space="preserve">ContextInterceptor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UserIdProvider</w:t>
      </w:r>
      <w:r>
        <w:t xml:space="preserve"> </w:t>
      </w:r>
      <w:r>
        <w:t xml:space="preserve">(consuming App),</w:t>
      </w:r>
      <w:r>
        <w:t xml:space="preserve"> </w:t>
      </w:r>
      <w:r>
        <w:rPr>
          <w:rStyle w:val="VerbatimChar"/>
        </w:rPr>
        <w:t xml:space="preserve">DataHolder</w:t>
      </w:r>
    </w:p>
    <w:bookmarkEnd w:id="58"/>
    <w:bookmarkStart w:id="59" w:name="szenario-4-ai-gestützte-regelgenerierung"/>
    <w:p>
      <w:pPr>
        <w:pStyle w:val="Heading2"/>
      </w:pPr>
      <w:r>
        <w:rPr>
          <w:rStyle w:val="SectionNumber"/>
        </w:rPr>
        <w:t xml:space="preserve">6.4</w:t>
      </w:r>
      <w:r>
        <w:tab/>
      </w:r>
      <w:r>
        <w:t xml:space="preserve">Szenario 4 — AI-gestützte Regelgenerierung</w:t>
      </w:r>
    </w:p>
    <w:p>
      <w:pPr>
        <w:pStyle w:val="FirstParagraph"/>
      </w:pPr>
      <w:r>
        <w:t xml:space="preserve">Ablauf der Generierung einer neuen Validierungsregel aus natürlicher Sprache:</w:t>
      </w:r>
    </w:p>
    <w:p>
      <w:pPr>
        <w:pStyle w:val="SourceCode"/>
      </w:pPr>
      <w:r>
        <w:rPr>
          <w:rStyle w:val="VerbatimChar"/>
        </w:rPr>
        <w:t xml:space="preserve">Framework-Entwickler / Admin → RuleModificationController (POST)</w:t>
      </w:r>
      <w:r>
        <w:br/>
      </w:r>
      <w:r>
        <w:rPr>
          <w:rStyle w:val="VerbatimChar"/>
        </w:rPr>
        <w:t xml:space="preserve">  → RuleGenerator.generate(freitextBeschreibung)</w:t>
      </w:r>
      <w:r>
        <w:br/>
      </w:r>
      <w:r>
        <w:rPr>
          <w:rStyle w:val="VerbatimChar"/>
        </w:rPr>
        <w:t xml:space="preserve">    → Azure OpenAI API aufgerufen</w:t>
      </w:r>
      <w:r>
        <w:br/>
      </w:r>
      <w:r>
        <w:rPr>
          <w:rStyle w:val="VerbatimChar"/>
        </w:rPr>
        <w:t xml:space="preserve">    → Prompt enthält Grammatik der erlaubten Validierungsfunktionen</w:t>
      </w:r>
      <w:r>
        <w:br/>
      </w:r>
      <w:r>
        <w:rPr>
          <w:rStyle w:val="VerbatimChar"/>
        </w:rPr>
        <w:t xml:space="preserve">  → RuleTranslator.translate(llmResponse)</w:t>
      </w:r>
      <w:r>
        <w:br/>
      </w:r>
      <w:r>
        <w:rPr>
          <w:rStyle w:val="VerbatimChar"/>
        </w:rPr>
        <w:t xml:space="preserve">    → JSON → Framework-Validierungsregel-Format</w:t>
      </w:r>
      <w:r>
        <w:br/>
      </w:r>
      <w:r>
        <w:rPr>
          <w:rStyle w:val="VerbatimChar"/>
        </w:rPr>
        <w:t xml:space="preserve">  → Regel in egov_iam_rule_set persistiert</w:t>
      </w:r>
      <w:r>
        <w:br/>
      </w:r>
      <w:r>
        <w:rPr>
          <w:rStyle w:val="VerbatimChar"/>
        </w:rPr>
        <w:t xml:space="preserve">  → HTTP 200 mit generierter Regel</w:t>
      </w:r>
    </w:p>
    <w:p>
      <w:pPr>
        <w:pStyle w:val="FirstParagraph"/>
      </w:pPr>
      <w:r>
        <w:rPr>
          <w:b/>
          <w:bCs/>
        </w:rPr>
        <w:t xml:space="preserve">Beteiligte Bausteine:</w:t>
      </w:r>
      <w:r>
        <w:t xml:space="preserve"> </w:t>
      </w:r>
      <w:r>
        <w:rPr>
          <w:rStyle w:val="VerbatimChar"/>
        </w:rPr>
        <w:t xml:space="preserve">RuleModificationController</w:t>
      </w:r>
      <w:r>
        <w:t xml:space="preserve">,</w:t>
      </w:r>
      <w:r>
        <w:t xml:space="preserve"> </w:t>
      </w:r>
      <w:r>
        <w:rPr>
          <w:rStyle w:val="VerbatimChar"/>
        </w:rPr>
        <w:t xml:space="preserve">RuleGenerator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RuleTranslator</w:t>
      </w:r>
      <w:r>
        <w:t xml:space="preserve">, Azure OpenAI (extern),</w:t>
      </w:r>
      <w:r>
        <w:t xml:space="preserve"> </w:t>
      </w:r>
      <w:r>
        <w:rPr>
          <w:rStyle w:val="VerbatimChar"/>
        </w:rPr>
        <w:t xml:space="preserve">RuleSetService</w:t>
      </w:r>
    </w:p>
    <w:bookmarkEnd w:id="59"/>
    <w:bookmarkEnd w:id="60"/>
    <w:bookmarkStart w:id="70" w:name="verteilungssicht"/>
    <w:p>
      <w:pPr>
        <w:pStyle w:val="Heading1"/>
      </w:pPr>
      <w:r>
        <w:rPr>
          <w:rStyle w:val="SectionNumber"/>
        </w:rPr>
        <w:t xml:space="preserve">7</w:t>
      </w:r>
      <w:r>
        <w:tab/>
      </w:r>
      <w:r>
        <w:t xml:space="preserve">Verteilungssicht</w:t>
      </w:r>
    </w:p>
    <w:bookmarkStart w:id="61" w:name="motivation"/>
    <w:p>
      <w:pPr>
        <w:pStyle w:val="Heading2"/>
      </w:pPr>
      <w:r>
        <w:rPr>
          <w:rStyle w:val="SectionNumber"/>
        </w:rPr>
        <w:t xml:space="preserve">7.1</w:t>
      </w:r>
      <w:r>
        <w:tab/>
      </w:r>
      <w:r>
        <w:t xml:space="preserve">Motivation</w:t>
      </w:r>
    </w:p>
    <w:p>
      <w:pPr>
        <w:pStyle w:val="FirstParagraph"/>
      </w:pPr>
      <w:r>
        <w:t xml:space="preserve">Das e-gov-framework wird vollständig On-Premise auf kundeneigenen Kubernetes-Clustern betrieben. Diese Entscheidung folgt aus behördlichen Anforderungen an Datensouveränität, Compliance und Netzwerkisolation. Alle Kernmodule benötigen ausschliesslich Infrastruktur innerhalb des Clusters (→ Randbedingungen Sektion 2). Das optionale KI-Modul</w:t>
      </w:r>
      <w:r>
        <w:t xml:space="preserve"> </w:t>
      </w:r>
      <w:r>
        <w:rPr>
          <w:rStyle w:val="VerbatimChar"/>
        </w:rPr>
        <w:t xml:space="preserve">e-gov-ai-rule-generation</w:t>
      </w:r>
      <w:r>
        <w:t xml:space="preserve"> </w:t>
      </w:r>
      <w:r>
        <w:t xml:space="preserve">bildet die einzige Ausnahme: Es kommuniziert mit Azure OpenAI über HTTPS und erfordert daher eine explizite Netzwerk-Freigabe durch die Behörde (→ ADR-007).</w:t>
      </w:r>
    </w:p>
    <w:bookmarkEnd w:id="61"/>
    <w:bookmarkStart w:id="68" w:name="infrastruktur-ebene-1"/>
    <w:p>
      <w:pPr>
        <w:pStyle w:val="Heading2"/>
      </w:pPr>
      <w:r>
        <w:rPr>
          <w:rStyle w:val="SectionNumber"/>
        </w:rPr>
        <w:t xml:space="preserve">7.2</w:t>
      </w:r>
      <w:r>
        <w:tab/>
      </w:r>
      <w:r>
        <w:t xml:space="preserve">Infrastruktur Ebene 1</w:t>
      </w:r>
    </w:p>
    <w:p>
      <w:pPr>
        <w:pStyle w:val="FirstParagraph"/>
      </w:pPr>
      <w:r>
        <w:t xml:space="preserve">Typische Produktivumgebung einer Behörde:</w:t>
      </w:r>
    </w:p>
    <w:p>
      <w:pPr>
        <w:pStyle w:val="CaptionedFigure"/>
      </w:pPr>
      <w:r>
        <w:drawing>
          <wp:inline>
            <wp:extent cx="5334000" cy="3524334"/>
            <wp:effectExtent b="0" l="0" r="0" t="0"/>
            <wp:docPr descr="Infrastruktur Verteilungssicht" title="" id="63" name="Picture"/>
            <a:graphic>
              <a:graphicData uri="http://schemas.openxmlformats.org/drawingml/2006/picture">
                <pic:pic>
                  <pic:nvPicPr>
                    <pic:cNvPr descr="/docs/images/07_Deployment/infrastruktur.Infrastruktur Verteilungssicht.svg" id="6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43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Infrastruktur Verteilungssicht</w:t>
      </w:r>
    </w:p>
    <w:p>
      <w:pPr>
        <w:pStyle w:val="BodyText"/>
      </w:pPr>
      <w:hyperlink r:id="rId65">
        <w:r>
          <w:rPr>
            <w:rStyle w:val="Hyperlink"/>
          </w:rPr>
          <w:t xml:space="preserve">↗ Vollbild</w:t>
        </w:r>
      </w:hyperlink>
    </w:p>
    <w:p>
      <w:pPr>
        <w:pStyle w:val="BodyText"/>
      </w:pPr>
      <w:hyperlink r:id="rId66">
        <w:r>
          <w:rPr>
            <w:rStyle w:val="Hyperlink"/>
          </w:rPr>
          <w:t xml:space="preserve">Bildquelle Infrastruktur Verteilungssicht (.drawio)</w:t>
        </w:r>
      </w:hyperlink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62"/>
        <w:gridCol w:w="1980"/>
        <w:gridCol w:w="36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Knoten</w:t>
            </w:r>
          </w:p>
        </w:tc>
        <w:tc>
          <w:tcPr/>
          <w:p>
            <w:pPr>
              <w:pStyle w:val="Compact"/>
            </w:pPr>
            <w:r>
              <w:t xml:space="preserve">Rolle</w:t>
            </w:r>
          </w:p>
        </w:tc>
        <w:tc>
          <w:tcPr/>
          <w:p>
            <w:pPr>
              <w:pStyle w:val="Compact"/>
            </w:pPr>
            <w:r>
              <w:t xml:space="preserve">Technologie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Kubernetes-Cluster</w:t>
            </w:r>
          </w:p>
        </w:tc>
        <w:tc>
          <w:tcPr/>
          <w:p>
            <w:pPr>
              <w:pStyle w:val="Compact"/>
            </w:pPr>
            <w:r>
              <w:t xml:space="preserve">Laufzeitumgebung für alle Applikations-Pods</w:t>
            </w:r>
          </w:p>
        </w:tc>
        <w:tc>
          <w:tcPr/>
          <w:p>
            <w:pPr>
              <w:pStyle w:val="Compact"/>
            </w:pPr>
            <w:r>
              <w:t xml:space="preserve">Kubernetes On-Premise; Anbieter durch Behörde gewählt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Fachapplikations-Pod</w:t>
            </w:r>
          </w:p>
        </w:tc>
        <w:tc>
          <w:tcPr/>
          <w:p>
            <w:pPr>
              <w:pStyle w:val="Compact"/>
            </w:pPr>
            <w:r>
              <w:t xml:space="preserve">Laufzeitumgebung der consuming App (Framework eingebettet als JAR)</w:t>
            </w:r>
          </w:p>
        </w:tc>
        <w:tc>
          <w:tcPr/>
          <w:p>
            <w:pPr>
              <w:pStyle w:val="Compact"/>
            </w:pPr>
            <w:r>
              <w:t xml:space="preserve">Docker-Container, Java 21, Spring Boot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Datenbank-Server</w:t>
            </w:r>
          </w:p>
        </w:tc>
        <w:tc>
          <w:tcPr/>
          <w:p>
            <w:pPr>
              <w:pStyle w:val="Compact"/>
            </w:pPr>
            <w:r>
              <w:t xml:space="preserve">Persistenz für Framework- und Domänentabellen</w:t>
            </w:r>
          </w:p>
        </w:tc>
        <w:tc>
          <w:tcPr/>
          <w:p>
            <w:pPr>
              <w:pStyle w:val="Compact"/>
            </w:pPr>
            <w:r>
              <w:t xml:space="preserve">PostgreSQL oder SQL Server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ZooKeeper</w:t>
            </w:r>
            <w:r>
              <w:t xml:space="preserve"> </w:t>
            </w:r>
            <w:r>
              <w:t xml:space="preserve">(optional)</w:t>
            </w:r>
          </w:p>
        </w:tc>
        <w:tc>
          <w:tcPr/>
          <w:p>
            <w:pPr>
              <w:pStyle w:val="Compact"/>
            </w:pPr>
            <w:r>
              <w:t xml:space="preserve">Verteilte Service Discovery für Multi-Instanz-Deployments</w:t>
            </w:r>
          </w:p>
        </w:tc>
        <w:tc>
          <w:tcPr/>
          <w:p>
            <w:pPr>
              <w:pStyle w:val="Compact"/>
            </w:pPr>
            <w:r>
              <w:t xml:space="preserve">Apache ZooKeeper 3.x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F5-Firewall / Reverse Proxy</w:t>
            </w:r>
          </w:p>
        </w:tc>
        <w:tc>
          <w:tcPr/>
          <w:p>
            <w:pPr>
              <w:pStyle w:val="Compact"/>
            </w:pPr>
            <w:r>
              <w:t xml:space="preserve">TLS-Terminierung, Cookie-Setzen (</w:t>
            </w:r>
            <w:r>
              <w:rPr>
                <w:rStyle w:val="VerbatimChar"/>
              </w:rPr>
              <w:t xml:space="preserve">EGOV_TOKEN</w:t>
            </w:r>
            <w:r>
              <w:t xml:space="preserve">) nach Login</w:t>
            </w:r>
          </w:p>
        </w:tc>
        <w:tc>
          <w:tcPr/>
          <w:p>
            <w:pPr>
              <w:pStyle w:val="Compact"/>
            </w:pPr>
            <w:r>
              <w:t xml:space="preserve">F5 BIG-IP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Azure AD</w:t>
            </w:r>
          </w:p>
        </w:tc>
        <w:tc>
          <w:tcPr/>
          <w:p>
            <w:pPr>
              <w:pStyle w:val="Compact"/>
            </w:pPr>
            <w:r>
              <w:t xml:space="preserve">Identity Provider, Authentication</w:t>
            </w:r>
          </w:p>
        </w:tc>
        <w:tc>
          <w:tcPr/>
          <w:p>
            <w:pPr>
              <w:pStyle w:val="Compact"/>
            </w:pPr>
            <w:r>
              <w:t xml:space="preserve">Microsoft Azure AD (extern)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ArgoCD</w:t>
            </w:r>
          </w:p>
        </w:tc>
        <w:tc>
          <w:tcPr/>
          <w:p>
            <w:pPr>
              <w:pStyle w:val="Compact"/>
            </w:pPr>
            <w:r>
              <w:t xml:space="preserve">GitOps-Deployment-Steuerung</w:t>
            </w:r>
          </w:p>
        </w:tc>
        <w:tc>
          <w:tcPr/>
          <w:p>
            <w:pPr>
              <w:pStyle w:val="Compact"/>
            </w:pPr>
            <w:r>
              <w:t xml:space="preserve">ArgoCD auf demselben oder separatem Cluster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Artifactory (ti&amp;m)</w:t>
            </w:r>
          </w:p>
        </w:tc>
        <w:tc>
          <w:tcPr/>
          <w:p>
            <w:pPr>
              <w:pStyle w:val="Compact"/>
            </w:pPr>
            <w:r>
              <w:t xml:space="preserve">Maven-Repository für Framework-JARs</w:t>
            </w:r>
          </w:p>
        </w:tc>
        <w:tc>
          <w:tcPr/>
          <w:p>
            <w:pPr>
              <w:pStyle w:val="Compact"/>
            </w:pPr>
            <w:r>
              <w:t xml:space="preserve">bin.ti8m.ch (ti8m-betrieben)</w:t>
            </w:r>
          </w:p>
        </w:tc>
      </w:tr>
    </w:tbl>
    <w:bookmarkStart w:id="67" w:name="software-infrastruktur-zuordnung"/>
    <w:p>
      <w:pPr>
        <w:pStyle w:val="Heading3"/>
      </w:pPr>
      <w:r>
        <w:rPr>
          <w:rStyle w:val="SectionNumber"/>
        </w:rPr>
        <w:t xml:space="preserve">7.2.1</w:t>
      </w:r>
      <w:r>
        <w:tab/>
      </w:r>
      <w:r>
        <w:t xml:space="preserve">Software-Infrastruktur-Zuordnung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96"/>
        <w:gridCol w:w="2696"/>
        <w:gridCol w:w="25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Framework-Modul</w:t>
            </w:r>
          </w:p>
        </w:tc>
        <w:tc>
          <w:tcPr/>
          <w:p>
            <w:pPr>
              <w:pStyle w:val="Compact"/>
            </w:pPr>
            <w:r>
              <w:t xml:space="preserve">Laufzeitknoten</w:t>
            </w:r>
          </w:p>
        </w:tc>
        <w:tc>
          <w:tcPr/>
          <w:p>
            <w:pPr>
              <w:pStyle w:val="Compact"/>
            </w:pPr>
            <w:r>
              <w:t xml:space="preserve">Netzwerk-Zone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e-gov-framework</w:t>
            </w:r>
            <w:r>
              <w:t xml:space="preserve"> </w:t>
            </w:r>
            <w:r>
              <w:t xml:space="preserve">(Kern)</w:t>
            </w:r>
          </w:p>
        </w:tc>
        <w:tc>
          <w:tcPr/>
          <w:p>
            <w:pPr>
              <w:pStyle w:val="Compact"/>
            </w:pPr>
            <w:r>
              <w:t xml:space="preserve">Fachapplikations-Pod</w:t>
            </w:r>
          </w:p>
        </w:tc>
        <w:tc>
          <w:tcPr/>
          <w:p>
            <w:pPr>
              <w:pStyle w:val="Compact"/>
            </w:pPr>
            <w:r>
              <w:t xml:space="preserve">Cluster-intern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e-gov-mdm</w:t>
            </w:r>
          </w:p>
        </w:tc>
        <w:tc>
          <w:tcPr/>
          <w:p>
            <w:pPr>
              <w:pStyle w:val="Compact"/>
            </w:pPr>
            <w:r>
              <w:t xml:space="preserve">Fachapplikations-Pod</w:t>
            </w:r>
          </w:p>
        </w:tc>
        <w:tc>
          <w:tcPr/>
          <w:p>
            <w:pPr>
              <w:pStyle w:val="Compact"/>
            </w:pPr>
            <w:r>
              <w:t xml:space="preserve">Cluster-intern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e-gov-mdm-api</w:t>
            </w:r>
          </w:p>
        </w:tc>
        <w:tc>
          <w:tcPr/>
          <w:p>
            <w:pPr>
              <w:pStyle w:val="Compact"/>
            </w:pPr>
            <w:r>
              <w:t xml:space="preserve">Fachapplikations-Pod</w:t>
            </w:r>
          </w:p>
        </w:tc>
        <w:tc>
          <w:tcPr/>
          <w:p>
            <w:pPr>
              <w:pStyle w:val="Compact"/>
            </w:pPr>
            <w:r>
              <w:t xml:space="preserve">Cluster-intern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e-gov-luid</w:t>
            </w:r>
          </w:p>
        </w:tc>
        <w:tc>
          <w:tcPr/>
          <w:p>
            <w:pPr>
              <w:pStyle w:val="Compact"/>
            </w:pPr>
            <w:r>
              <w:t xml:space="preserve">Fachapplikations-Pod</w:t>
            </w:r>
          </w:p>
        </w:tc>
        <w:tc>
          <w:tcPr/>
          <w:p>
            <w:pPr>
              <w:pStyle w:val="Compact"/>
            </w:pPr>
            <w:r>
              <w:t xml:space="preserve">Cluster-intern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e-gov-bom</w:t>
            </w:r>
          </w:p>
        </w:tc>
        <w:tc>
          <w:tcPr/>
          <w:p>
            <w:pPr>
              <w:pStyle w:val="Compact"/>
            </w:pPr>
            <w:r>
              <w:t xml:space="preserve">Build-Zeit (kein Laufzeittartefakt)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e-gov-framework-demo</w:t>
            </w:r>
          </w:p>
        </w:tc>
        <w:tc>
          <w:tcPr/>
          <w:p>
            <w:pPr>
              <w:pStyle w:val="Compact"/>
            </w:pPr>
            <w:r>
              <w:t xml:space="preserve">DEV/INT-Umgebung (nicht Produktion)</w:t>
            </w:r>
          </w:p>
        </w:tc>
        <w:tc>
          <w:tcPr/>
          <w:p>
            <w:pPr>
              <w:pStyle w:val="Compact"/>
            </w:pPr>
            <w:r>
              <w:t xml:space="preserve">Cluster-intern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e-gov-ai-rule-generation</w:t>
            </w:r>
          </w:p>
        </w:tc>
        <w:tc>
          <w:tcPr/>
          <w:p>
            <w:pPr>
              <w:pStyle w:val="Compact"/>
            </w:pPr>
            <w:r>
              <w:t xml:space="preserve">Fachapplikations-Pod</w:t>
            </w:r>
          </w:p>
        </w:tc>
        <w:tc>
          <w:tcPr/>
          <w:p>
            <w:pPr>
              <w:pStyle w:val="Compact"/>
            </w:pPr>
            <w:r>
              <w:t xml:space="preserve">Cluster-intern + Cloud-Egress (Azure OpenAI)</w:t>
            </w:r>
          </w:p>
        </w:tc>
      </w:tr>
    </w:tbl>
    <w:bookmarkEnd w:id="67"/>
    <w:bookmarkEnd w:id="68"/>
    <w:bookmarkStart w:id="69" w:name="sicherheitszonen"/>
    <w:p>
      <w:pPr>
        <w:pStyle w:val="Heading2"/>
      </w:pPr>
      <w:r>
        <w:rPr>
          <w:rStyle w:val="SectionNumber"/>
        </w:rPr>
        <w:t xml:space="preserve">7.3</w:t>
      </w:r>
      <w:r>
        <w:tab/>
      </w:r>
      <w:r>
        <w:t xml:space="preserve">Sicherheitszonen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 Behörden-Netzwerk 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 ┌─── Internet-Zone ───┐    ┌──────────── Cluster-Zone (On-Premise) ─────────────┐ │</w:t>
      </w:r>
      <w:r>
        <w:br/>
      </w:r>
      <w:r>
        <w:rPr>
          <w:rStyle w:val="VerbatimChar"/>
        </w:rPr>
        <w:t xml:space="preserve">│  │  Sachbearbeiter     │    │  F5 → Fachapplikations-Pod (Framework + Module)    │ │</w:t>
      </w:r>
      <w:r>
        <w:br/>
      </w:r>
      <w:r>
        <w:rPr>
          <w:rStyle w:val="VerbatimChar"/>
        </w:rPr>
        <w:t xml:space="preserve">│  │  Browser → HTTPS    │───▶│  Pod ──▶ Datenbank (PostgreSQL / SQL Server)       │ │</w:t>
      </w:r>
      <w:r>
        <w:br/>
      </w:r>
      <w:r>
        <w:rPr>
          <w:rStyle w:val="VerbatimChar"/>
        </w:rPr>
        <w:t xml:space="preserve">│  └─────────────────────┘    │  Pod ──▶ ZooKeeper (optional)                      │ │</w:t>
      </w:r>
      <w:r>
        <w:br/>
      </w:r>
      <w:r>
        <w:rPr>
          <w:rStyle w:val="VerbatimChar"/>
        </w:rPr>
        <w:t xml:space="preserve">│                              └────────────────────────────────────────────────────┘ │</w:t>
      </w:r>
      <w:r>
        <w:br/>
      </w:r>
      <w:r>
        <w:rPr>
          <w:rStyle w:val="VerbatimChar"/>
        </w:rPr>
        <w:t xml:space="preserve">│  ┌─ Azure AD (extern) ─┐    ┌──── Cloud-Egress (nur KI-Modul, optional) ─────────┐ │</w:t>
      </w:r>
      <w:r>
        <w:br/>
      </w:r>
      <w:r>
        <w:rPr>
          <w:rStyle w:val="VerbatimChar"/>
        </w:rPr>
        <w:t xml:space="preserve">│  │  Identity Provider  │    │  e-gov-ai-rule-generation → Azure OpenAI (HTTPS)   │ │</w:t>
      </w:r>
      <w:r>
        <w:br/>
      </w:r>
      <w:r>
        <w:rPr>
          <w:rStyle w:val="VerbatimChar"/>
        </w:rPr>
        <w:t xml:space="preserve">│  └─────────────────────┘    └────────────────────────────────────────────────────┘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FirstParagraph"/>
      </w:pPr>
      <w:r>
        <w:rPr>
          <w:b/>
          <w:bCs/>
        </w:rPr>
        <w:t xml:space="preserve">Sicherheitszonen: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Internet-Zone:</w:t>
      </w:r>
      <w:r>
        <w:t xml:space="preserve"> </w:t>
      </w:r>
      <w:r>
        <w:t xml:space="preserve">Eingehender HTTPS-Traffic der Sachbearbeiter; TLS-Terminierung durch die F5-Firewall;</w:t>
      </w:r>
      <w:r>
        <w:t xml:space="preserve"> </w:t>
      </w:r>
      <w:r>
        <w:rPr>
          <w:rStyle w:val="VerbatimChar"/>
        </w:rPr>
        <w:t xml:space="preserve">EGOV_TOKEN</w:t>
      </w:r>
      <w:r>
        <w:t xml:space="preserve">-Cookie wird gesetzt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Cluster-Zone (On-Premise):</w:t>
      </w:r>
      <w:r>
        <w:t xml:space="preserve"> </w:t>
      </w:r>
      <w:r>
        <w:t xml:space="preserve">Alle Framework-Kernmodule und Datenbankserver; kein direkter Internetzugang; Kommunikation nur Pod-zu-Pod und Pod-zu-DB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Cloud-Egress (optional):</w:t>
      </w:r>
      <w:r>
        <w:t xml:space="preserve"> </w:t>
      </w:r>
      <w:r>
        <w:t xml:space="preserve">Ausschliesslich</w:t>
      </w:r>
      <w:r>
        <w:t xml:space="preserve"> </w:t>
      </w:r>
      <w:r>
        <w:rPr>
          <w:rStyle w:val="VerbatimChar"/>
        </w:rPr>
        <w:t xml:space="preserve">e-gov-ai-rule-generation</w:t>
      </w:r>
      <w:r>
        <w:t xml:space="preserve">; erfordert explizite Firewall-Freigabe durch die Behörde (→ ADR-007)</w:t>
      </w:r>
    </w:p>
    <w:bookmarkEnd w:id="69"/>
    <w:bookmarkEnd w:id="70"/>
    <w:bookmarkStart w:id="97" w:name="querschnittliche-konzepte"/>
    <w:p>
      <w:pPr>
        <w:pStyle w:val="Heading1"/>
      </w:pPr>
      <w:r>
        <w:rPr>
          <w:rStyle w:val="SectionNumber"/>
        </w:rPr>
        <w:t xml:space="preserve">8</w:t>
      </w:r>
      <w:r>
        <w:tab/>
      </w:r>
      <w:r>
        <w:t xml:space="preserve">Querschnittliche Konzepte</w:t>
      </w:r>
    </w:p>
    <w:p>
      <w:pPr>
        <w:pStyle w:val="FirstParagraph"/>
      </w:pPr>
      <w:r>
        <w:t xml:space="preserve">Dieses Kapitel beschreibt technische Konzepte, die mehrere Bausteine des e-gov-framework</w:t>
      </w:r>
      <w:r>
        <w:t xml:space="preserve"> </w:t>
      </w:r>
      <w:r>
        <w:t xml:space="preserve">betreffen und systemweit einheitlich umgesetzt sind.</w:t>
      </w:r>
    </w:p>
    <w:p>
      <w:r>
        <w:pict>
          <v:rect style="width:0;height:1.5pt" o:hralign="center" o:hrstd="t" o:hr="t"/>
        </w:pict>
      </w:r>
    </w:p>
    <w:bookmarkStart w:id="73" w:name="sicherheit-und-autorisierung"/>
    <w:p>
      <w:pPr>
        <w:pStyle w:val="Heading2"/>
      </w:pPr>
      <w:r>
        <w:rPr>
          <w:rStyle w:val="SectionNumber"/>
        </w:rPr>
        <w:t xml:space="preserve">8.1</w:t>
      </w:r>
      <w:r>
        <w:tab/>
      </w:r>
      <w:r>
        <w:t xml:space="preserve">Sicherheit und Autorisierung</w:t>
      </w:r>
    </w:p>
    <w:bookmarkStart w:id="71" w:name="authentifizierung-vorgelagert"/>
    <w:p>
      <w:pPr>
        <w:pStyle w:val="Heading3"/>
      </w:pPr>
      <w:r>
        <w:rPr>
          <w:rStyle w:val="SectionNumber"/>
        </w:rPr>
        <w:t xml:space="preserve">8.1.1</w:t>
      </w:r>
      <w:r>
        <w:tab/>
      </w:r>
      <w:r>
        <w:t xml:space="preserve">Authentifizierung (vorgelagert)</w:t>
      </w:r>
    </w:p>
    <w:p>
      <w:pPr>
        <w:pStyle w:val="FirstParagraph"/>
      </w:pPr>
      <w:r>
        <w:t xml:space="preserve">Das Framework führt keine eigene Authentifizierung durch. Die Identität des Nutzers wird durch die vorgelagerte Infrastruktur festgestellt.</w:t>
      </w:r>
      <w:r>
        <w:t xml:space="preserve"> </w:t>
      </w:r>
      <w:r>
        <w:t xml:space="preserve">Die F5-Firewall setzt nach erfolgtem Login einen</w:t>
      </w:r>
      <w:r>
        <w:t xml:space="preserve"> </w:t>
      </w:r>
      <w:r>
        <w:rPr>
          <w:rStyle w:val="VerbatimChar"/>
        </w:rPr>
        <w:t xml:space="preserve">EGOV_TOKEN</w:t>
      </w:r>
      <w:r>
        <w:t xml:space="preserve">-Cookie. Der</w:t>
      </w:r>
      <w:r>
        <w:t xml:space="preserve"> </w:t>
      </w:r>
      <w:r>
        <w:rPr>
          <w:rStyle w:val="VerbatimChar"/>
        </w:rPr>
        <w:t xml:space="preserve">ContextInterceptor</w:t>
      </w:r>
      <w:r>
        <w:t xml:space="preserve"> </w:t>
      </w:r>
      <w:r>
        <w:t xml:space="preserve">des Frameworks extrahiert daraus die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über das</w:t>
      </w:r>
      <w:r>
        <w:t xml:space="preserve"> </w:t>
      </w:r>
      <w:r>
        <w:rPr>
          <w:rStyle w:val="VerbatimChar"/>
        </w:rPr>
        <w:t xml:space="preserve">UserIdProvider</w:t>
      </w:r>
      <w:r>
        <w:t xml:space="preserve">-Interface, das jede consuming App implementiert, und speichert sie für die Dauer des Requests im</w:t>
      </w:r>
      <w:r>
        <w:t xml:space="preserve"> </w:t>
      </w:r>
      <w:r>
        <w:rPr>
          <w:rStyle w:val="VerbatimChar"/>
        </w:rPr>
        <w:t xml:space="preserve">DataHolder</w:t>
      </w:r>
      <w:r>
        <w:t xml:space="preserve">-ThreadLocal.</w:t>
      </w:r>
    </w:p>
    <w:p>
      <w:pPr>
        <w:pStyle w:val="SourceCode"/>
      </w:pPr>
      <w:r>
        <w:rPr>
          <w:rStyle w:val="VerbatimChar"/>
        </w:rPr>
        <w:t xml:space="preserve">HTTP-Request</w:t>
      </w:r>
      <w:r>
        <w:br/>
      </w:r>
      <w:r>
        <w:rPr>
          <w:rStyle w:val="VerbatimChar"/>
        </w:rPr>
        <w:t xml:space="preserve">  → ContextInterceptor.preHandle()</w:t>
      </w:r>
      <w:r>
        <w:br/>
      </w:r>
      <w:r>
        <w:rPr>
          <w:rStyle w:val="VerbatimChar"/>
        </w:rPr>
        <w:t xml:space="preserve">    → UserIdProvider.getUserId(request)   ← consuming-App-Implementierung</w:t>
      </w:r>
      <w:r>
        <w:br/>
      </w:r>
      <w:r>
        <w:rPr>
          <w:rStyle w:val="VerbatimChar"/>
        </w:rPr>
        <w:t xml:space="preserve">    → DataHolder.setUserId(userId)        ← ThreadLocal</w:t>
      </w:r>
      <w:r>
        <w:br/>
      </w:r>
      <w:r>
        <w:rPr>
          <w:rStyle w:val="VerbatimChar"/>
        </w:rPr>
        <w:t xml:space="preserve">  → alle nachgelagerten Komponenten lesen userId über DataHolder.getUserId()</w:t>
      </w:r>
      <w:r>
        <w:br/>
      </w:r>
      <w:r>
        <w:rPr>
          <w:rStyle w:val="VerbatimChar"/>
        </w:rPr>
        <w:t xml:space="preserve">  → ContextInterceptor.afterCompletion()</w:t>
      </w:r>
      <w:r>
        <w:br/>
      </w:r>
      <w:r>
        <w:rPr>
          <w:rStyle w:val="VerbatimChar"/>
        </w:rPr>
        <w:t xml:space="preserve">    → DataHolder.clear()                  ← ThreadLocal aufräumen</w:t>
      </w:r>
    </w:p>
    <w:bookmarkEnd w:id="71"/>
    <w:bookmarkStart w:id="72" w:name="row-based-security"/>
    <w:p>
      <w:pPr>
        <w:pStyle w:val="Heading3"/>
      </w:pPr>
      <w:r>
        <w:rPr>
          <w:rStyle w:val="SectionNumber"/>
        </w:rPr>
        <w:t xml:space="preserve">8.1.2</w:t>
      </w:r>
      <w:r>
        <w:tab/>
      </w:r>
      <w:r>
        <w:t xml:space="preserve">Row-based Security</w:t>
      </w:r>
    </w:p>
    <w:p>
      <w:pPr>
        <w:pStyle w:val="FirstParagraph"/>
      </w:pPr>
      <w:r>
        <w:t xml:space="preserve">Jede Datenbankabfrage wird automatisch um rollenbasierte WHERE-Klauseln erweitert. Kein</w:t>
      </w:r>
      <w:r>
        <w:t xml:space="preserve"> </w:t>
      </w:r>
      <w:r>
        <w:t xml:space="preserve">Code in der consuming App muss explizit filtern — die Sicherheit greift auf Infrastruktur-</w:t>
      </w:r>
      <w:r>
        <w:t xml:space="preserve"> </w:t>
      </w:r>
      <w:r>
        <w:t xml:space="preserve">ebene im</w:t>
      </w:r>
      <w:r>
        <w:t xml:space="preserve"> </w:t>
      </w:r>
      <w:r>
        <w:rPr>
          <w:rStyle w:val="VerbatimChar"/>
        </w:rPr>
        <w:t xml:space="preserve">QueryBuilder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Datenmodell (Flyway DDL):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455"/>
        <w:gridCol w:w="34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Tabelle</w:t>
            </w:r>
          </w:p>
        </w:tc>
        <w:tc>
          <w:tcPr/>
          <w:p>
            <w:pPr>
              <w:pStyle w:val="Compact"/>
            </w:pPr>
            <w:r>
              <w:t xml:space="preserve">Zweck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egov_iam_role</w:t>
            </w:r>
          </w:p>
        </w:tc>
        <w:tc>
          <w:tcPr/>
          <w:p>
            <w:pPr>
              <w:pStyle w:val="Compact"/>
            </w:pPr>
            <w:r>
              <w:t xml:space="preserve">Rollendefinitionen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egov_iam_role_membership</w:t>
            </w:r>
          </w:p>
        </w:tc>
        <w:tc>
          <w:tcPr/>
          <w:p>
            <w:pPr>
              <w:pStyle w:val="Compact"/>
            </w:pPr>
            <w:r>
              <w:t xml:space="preserve">Benutzer-Rollen-Zuordnungen (mit</w:t>
            </w:r>
            <w:r>
              <w:t xml:space="preserve"> </w:t>
            </w:r>
            <w:r>
              <w:rPr>
                <w:rStyle w:val="VerbatimChar"/>
              </w:rPr>
              <w:t xml:space="preserve">valid_from</w:t>
            </w:r>
            <w:r>
              <w:t xml:space="preserve">/</w:t>
            </w:r>
            <w:r>
              <w:rPr>
                <w:rStyle w:val="VerbatimChar"/>
              </w:rPr>
              <w:t xml:space="preserve">valid_to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egov_iam_permission_definition</w:t>
            </w:r>
          </w:p>
        </w:tc>
        <w:tc>
          <w:tcPr/>
          <w:p>
            <w:pPr>
              <w:pStyle w:val="Compact"/>
            </w:pPr>
            <w:r>
              <w:t xml:space="preserve">Rollenspezifische SQL-Filterbedingungen pro Entity und Operation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egov_iam_rule_set</w:t>
            </w:r>
          </w:p>
        </w:tc>
        <w:tc>
          <w:tcPr/>
          <w:p>
            <w:pPr>
              <w:pStyle w:val="Compact"/>
            </w:pPr>
            <w:r>
              <w:t xml:space="preserve">Validierungsregelsets pro Action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egov_iam_condition</w:t>
            </w:r>
          </w:p>
        </w:tc>
        <w:tc>
          <w:tcPr/>
          <w:p>
            <w:pPr>
              <w:pStyle w:val="Compact"/>
            </w:pPr>
            <w:r>
              <w:t xml:space="preserve">Bedingungen innerhalb eines RuleSets</w:t>
            </w:r>
          </w:p>
        </w:tc>
      </w:tr>
    </w:tbl>
    <w:p>
      <w:pPr>
        <w:pStyle w:val="BodyText"/>
      </w:pPr>
      <w:r>
        <w:rPr>
          <w:b/>
          <w:bCs/>
        </w:rPr>
        <w:t xml:space="preserve">Ablauf:</w:t>
      </w:r>
    </w:p>
    <w:p>
      <w:pPr>
        <w:pStyle w:val="SourceCode"/>
      </w:pPr>
      <w:r>
        <w:rPr>
          <w:rStyle w:val="VerbatimChar"/>
        </w:rPr>
        <w:t xml:space="preserve">BaseRepositoryImpl.find(parameters)</w:t>
      </w:r>
      <w:r>
        <w:br/>
      </w:r>
      <w:r>
        <w:rPr>
          <w:rStyle w:val="VerbatimChar"/>
        </w:rPr>
        <w:t xml:space="preserve">  → PermissionBuilder.getPermissions(userId, entityClass, operation)</w:t>
      </w:r>
      <w:r>
        <w:br/>
      </w:r>
      <w:r>
        <w:rPr>
          <w:rStyle w:val="VerbatimChar"/>
        </w:rPr>
        <w:t xml:space="preserve">    → PermissionService.getAllowedRecordsQuery(userId, operation, clazz)</w:t>
      </w:r>
      <w:r>
        <w:br/>
      </w:r>
      <w:r>
        <w:rPr>
          <w:rStyle w:val="VerbatimChar"/>
        </w:rPr>
        <w:t xml:space="preserve">      → Rollenermittlung aus egov_iam_role_membership (userId, aktuelles Datum)</w:t>
      </w:r>
      <w:r>
        <w:br/>
      </w:r>
      <w:r>
        <w:rPr>
          <w:rStyle w:val="VerbatimChar"/>
        </w:rPr>
        <w:t xml:space="preserve">      → SQL-Filterausdruck aus egov_iam_permission_definition (role, entity, operation)</w:t>
      </w:r>
      <w:r>
        <w:br/>
      </w:r>
      <w:r>
        <w:rPr>
          <w:rStyle w:val="VerbatimChar"/>
        </w:rPr>
        <w:t xml:space="preserve">      → Rückgabe: AllowedRecordsQuery (Query-String + Parameter-Werte)</w:t>
      </w:r>
      <w:r>
        <w:br/>
      </w:r>
      <w:r>
        <w:rPr>
          <w:rStyle w:val="VerbatimChar"/>
        </w:rPr>
        <w:t xml:space="preserve">  → ParametrizedQuery wird als WHERE-Klausel in native SQL integriert</w:t>
      </w:r>
    </w:p>
    <w:p>
      <w:r>
        <w:pict>
          <v:rect style="width:0;height:1.5pt" o:hralign="center" o:hrstd="t" o:hr="t"/>
        </w:pict>
      </w:r>
    </w:p>
    <w:bookmarkEnd w:id="72"/>
    <w:bookmarkEnd w:id="73"/>
    <w:bookmarkStart w:id="77" w:name="command-pattern-und-audit-trail"/>
    <w:p>
      <w:pPr>
        <w:pStyle w:val="Heading2"/>
      </w:pPr>
      <w:r>
        <w:rPr>
          <w:rStyle w:val="SectionNumber"/>
        </w:rPr>
        <w:t xml:space="preserve">8.2</w:t>
      </w:r>
      <w:r>
        <w:tab/>
      </w:r>
      <w:r>
        <w:t xml:space="preserve">Command-Pattern und Audit-Trail</w:t>
      </w:r>
    </w:p>
    <w:p>
      <w:pPr>
        <w:pStyle w:val="FirstParagraph"/>
      </w:pPr>
      <w:r>
        <w:t xml:space="preserve">Alle fachlichen Operationen werden als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-JPA-Entity in der Tabelle</w:t>
      </w:r>
      <w:r>
        <w:t xml:space="preserve"> </w:t>
      </w:r>
      <w:r>
        <w:rPr>
          <w:rStyle w:val="VerbatimChar"/>
        </w:rPr>
        <w:t xml:space="preserve">egov_cmd_command</w:t>
      </w:r>
      <w:r>
        <w:t xml:space="preserve"> </w:t>
      </w:r>
      <w:r>
        <w:t xml:space="preserve">persistiert. Dadurch entsteht ein lückenloses Audit-Log aller Aktionen.</w:t>
      </w:r>
    </w:p>
    <w:bookmarkStart w:id="74" w:name="status-lifecycle"/>
    <w:p>
      <w:pPr>
        <w:pStyle w:val="Heading3"/>
      </w:pPr>
      <w:r>
        <w:rPr>
          <w:rStyle w:val="SectionNumber"/>
        </w:rPr>
        <w:t xml:space="preserve">8.2.1</w:t>
      </w:r>
      <w:r>
        <w:tab/>
      </w:r>
      <w:r>
        <w:t xml:space="preserve">Status-Lifecycle</w:t>
      </w:r>
    </w:p>
    <w:p>
      <w:pPr>
        <w:pStyle w:val="SourceCode"/>
      </w:pPr>
      <w:r>
        <w:rPr>
          <w:rStyle w:val="VerbatimChar"/>
        </w:rPr>
        <w:t xml:space="preserve">INITIALIZED</w:t>
      </w:r>
      <w:r>
        <w:br/>
      </w:r>
      <w:r>
        <w:rPr>
          <w:rStyle w:val="VerbatimChar"/>
        </w:rPr>
        <w:t xml:space="preserve">  → RULESET_SELECTED   (nach RuleSet-Auflösung)</w:t>
      </w:r>
      <w:r>
        <w:br/>
      </w:r>
      <w:r>
        <w:rPr>
          <w:rStyle w:val="VerbatimChar"/>
        </w:rPr>
        <w:t xml:space="preserve">  → VALIDATED          (nach Validierung)</w:t>
      </w:r>
      <w:r>
        <w:br/>
      </w:r>
      <w:r>
        <w:rPr>
          <w:rStyle w:val="VerbatimChar"/>
        </w:rPr>
        <w:t xml:space="preserve">  → COMPLETED</w:t>
      </w:r>
      <w:r>
        <w:br/>
      </w:r>
      <w:r>
        <w:rPr>
          <w:rStyle w:val="VerbatimChar"/>
        </w:rPr>
        <w:t xml:space="preserve">  → EXECUTED           (Endzustand: Erfolg)</w:t>
      </w:r>
      <w:r>
        <w:br/>
      </w:r>
      <w:r>
        <w:br/>
      </w:r>
      <w:r>
        <w:rPr>
          <w:rStyle w:val="VerbatimChar"/>
        </w:rPr>
        <w:t xml:space="preserve">  → HARD_VALIDATION_FAILED   (Endzustand: Fehler)</w:t>
      </w:r>
    </w:p>
    <w:p>
      <w:pPr>
        <w:pStyle w:val="FirstParagraph"/>
      </w:pPr>
      <w:r>
        <w:t xml:space="preserve">Beide Felder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und</w:t>
      </w:r>
      <w:r>
        <w:t xml:space="preserve"> </w:t>
      </w:r>
      <w:r>
        <w:rPr>
          <w:rStyle w:val="VerbatimChar"/>
        </w:rPr>
        <w:t xml:space="preserve">executionPlan</w:t>
      </w:r>
      <w:r>
        <w:t xml:space="preserve"> </w:t>
      </w:r>
      <w:r>
        <w:t xml:space="preserve">sind als</w:t>
      </w:r>
      <w:r>
        <w:t xml:space="preserve"> </w:t>
      </w:r>
      <w:r>
        <w:rPr>
          <w:rStyle w:val="VerbatimChar"/>
        </w:rPr>
        <w:t xml:space="preserve">@Enumerated(EnumType.STRING)</w:t>
      </w:r>
      <w:r>
        <w:t xml:space="preserve"> </w:t>
      </w:r>
      <w:r>
        <w:t xml:space="preserve">gemappt.</w:t>
      </w:r>
    </w:p>
    <w:bookmarkEnd w:id="74"/>
    <w:bookmarkStart w:id="75" w:name="executionplan"/>
    <w:p>
      <w:pPr>
        <w:pStyle w:val="Heading3"/>
      </w:pPr>
      <w:r>
        <w:rPr>
          <w:rStyle w:val="SectionNumber"/>
        </w:rPr>
        <w:t xml:space="preserve">8.2.2</w:t>
      </w:r>
      <w:r>
        <w:tab/>
      </w:r>
      <w:r>
        <w:t xml:space="preserve">ExecutionPlan</w:t>
      </w:r>
    </w:p>
    <w:p>
      <w:pPr>
        <w:pStyle w:val="FirstParagraph"/>
      </w:pPr>
      <w:r>
        <w:t xml:space="preserve">Der</w:t>
      </w:r>
      <w:r>
        <w:t xml:space="preserve"> </w:t>
      </w:r>
      <w:r>
        <w:rPr>
          <w:rStyle w:val="VerbatimChar"/>
        </w:rPr>
        <w:t xml:space="preserve">ExecutionPlan</w:t>
      </w:r>
      <w:r>
        <w:t xml:space="preserve"> </w:t>
      </w:r>
      <w:r>
        <w:t xml:space="preserve">steuert, ob und in welcher Reihenfolge Validierung und Ausführung</w:t>
      </w:r>
      <w:r>
        <w:t xml:space="preserve"> </w:t>
      </w:r>
      <w:r>
        <w:t xml:space="preserve">stattfinden: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5"/>
        <w:gridCol w:w="512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Wert</w:t>
            </w:r>
          </w:p>
        </w:tc>
        <w:tc>
          <w:tcPr/>
          <w:p>
            <w:pPr>
              <w:pStyle w:val="Compact"/>
            </w:pPr>
            <w:r>
              <w:t xml:space="preserve">Verhalten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VALIDATE_BEFORE_EXECUTION</w:t>
            </w:r>
          </w:p>
        </w:tc>
        <w:tc>
          <w:tcPr/>
          <w:p>
            <w:pPr>
              <w:pStyle w:val="Compact"/>
            </w:pPr>
            <w:r>
              <w:t xml:space="preserve">Bricht bei Validierungsfehler ab (Standard)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VALIDATE_BEFORE_EXECUTING_ANYWAY</w:t>
            </w:r>
          </w:p>
        </w:tc>
        <w:tc>
          <w:tcPr/>
          <w:p>
            <w:pPr>
              <w:pStyle w:val="Compact"/>
            </w:pPr>
            <w:r>
              <w:t xml:space="preserve">Validiert, führt aber immer aus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VALIDATE_AFTER_EXECUTION</w:t>
            </w:r>
          </w:p>
        </w:tc>
        <w:tc>
          <w:tcPr/>
          <w:p>
            <w:pPr>
              <w:pStyle w:val="Compact"/>
            </w:pPr>
            <w:r>
              <w:t xml:space="preserve">Führt zuerst aus, validiert danach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DONT_VALIDATE</w:t>
            </w:r>
          </w:p>
        </w:tc>
        <w:tc>
          <w:tcPr/>
          <w:p>
            <w:pPr>
              <w:pStyle w:val="Compact"/>
            </w:pPr>
            <w:r>
              <w:t xml:space="preserve">Keine Validierung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DONT_EXECUTE</w:t>
            </w:r>
          </w:p>
        </w:tc>
        <w:tc>
          <w:tcPr/>
          <w:p>
            <w:pPr>
              <w:pStyle w:val="Compact"/>
            </w:pPr>
            <w:r>
              <w:t xml:space="preserve">Keine Ausführung (z.B. Dry-Run)</w:t>
            </w:r>
          </w:p>
        </w:tc>
      </w:tr>
    </w:tbl>
    <w:bookmarkEnd w:id="75"/>
    <w:bookmarkStart w:id="76" w:name="executor-varianten"/>
    <w:p>
      <w:pPr>
        <w:pStyle w:val="Heading3"/>
      </w:pPr>
      <w:r>
        <w:rPr>
          <w:rStyle w:val="SectionNumber"/>
        </w:rPr>
        <w:t xml:space="preserve">8.2.3</w:t>
      </w:r>
      <w:r>
        <w:tab/>
      </w:r>
      <w:r>
        <w:t xml:space="preserve">Executor-Varianten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22"/>
        <w:gridCol w:w="2227"/>
        <w:gridCol w:w="297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Interface</w:t>
            </w:r>
          </w:p>
        </w:tc>
        <w:tc>
          <w:tcPr/>
          <w:p>
            <w:pPr>
              <w:pStyle w:val="Compact"/>
            </w:pPr>
            <w:r>
              <w:t xml:space="preserve">Merkmal</w:t>
            </w:r>
          </w:p>
        </w:tc>
        <w:tc>
          <w:tcPr/>
          <w:p>
            <w:pPr>
              <w:pStyle w:val="Compact"/>
            </w:pPr>
            <w:r>
              <w:t xml:space="preserve">Verwendung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@Transactional</w:t>
            </w:r>
            <w:r>
              <w:t xml:space="preserve"> </w:t>
            </w:r>
            <w:r>
              <w:t xml:space="preserve">auf</w:t>
            </w:r>
            <w:r>
              <w:t xml:space="preserve"> </w:t>
            </w:r>
            <w:r>
              <w:rPr>
                <w:rStyle w:val="VerbatimChar"/>
              </w:rPr>
              <w:t xml:space="preserve">execute()</w:t>
            </w:r>
          </w:p>
        </w:tc>
        <w:tc>
          <w:tcPr/>
          <w:p>
            <w:pPr>
              <w:pStyle w:val="Compact"/>
            </w:pPr>
            <w:r>
              <w:t xml:space="preserve">Standard-Schreiboperationen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NonTxExecutor</w:t>
            </w:r>
          </w:p>
        </w:tc>
        <w:tc>
          <w:tcPr/>
          <w:p>
            <w:pPr>
              <w:pStyle w:val="Compact"/>
            </w:pPr>
            <w:r>
              <w:t xml:space="preserve">kein</w:t>
            </w:r>
            <w:r>
              <w:t xml:space="preserve"> </w:t>
            </w:r>
            <w:r>
              <w:rPr>
                <w:rStyle w:val="VerbatimChar"/>
              </w:rPr>
              <w:t xml:space="preserve">@Transactional</w:t>
            </w:r>
          </w:p>
        </w:tc>
        <w:tc>
          <w:tcPr/>
          <w:p>
            <w:pPr>
              <w:pStyle w:val="Compact"/>
            </w:pPr>
            <w:r>
              <w:t xml:space="preserve">Operationen, die ausserhalb einer Spring-Transaktion laufen müssen (bekanntes Risiko R-2)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RemoteCommandExecutor</w:t>
            </w:r>
          </w:p>
        </w:tc>
        <w:tc>
          <w:tcPr/>
          <w:p>
            <w:pPr>
              <w:pStyle w:val="Compact"/>
            </w:pPr>
            <w:r>
              <w:t xml:space="preserve">Ausführung über ZooKeeper</w:t>
            </w:r>
          </w:p>
        </w:tc>
        <w:tc>
          <w:tcPr/>
          <w:p>
            <w:pPr>
              <w:pStyle w:val="Compact"/>
            </w:pPr>
            <w:r>
              <w:t xml:space="preserve">Verteilte Commands über mehrere Instanzen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BatchUpdateExecutor&lt;T&gt;</w:t>
            </w:r>
          </w:p>
        </w:tc>
        <w:tc>
          <w:tcPr/>
          <w:p>
            <w:pPr>
              <w:pStyle w:val="Compact"/>
            </w:pPr>
            <w:r>
              <w:t xml:space="preserve">Batch-Verarbeitung mit Progress-Logging</w:t>
            </w:r>
          </w:p>
        </w:tc>
        <w:tc>
          <w:tcPr/>
          <w:p>
            <w:pPr>
              <w:pStyle w:val="Compact"/>
            </w:pPr>
            <w:r>
              <w:t xml:space="preserve">Massenoperationen</w:t>
            </w:r>
          </w:p>
        </w:tc>
      </w:tr>
    </w:tbl>
    <w:p>
      <w:pPr>
        <w:pStyle w:val="BodyText"/>
      </w:pPr>
      <w:r>
        <w:rPr>
          <w:b/>
          <w:bCs/>
        </w:rPr>
        <w:t xml:space="preserve">Basisimplementierung:</w:t>
      </w:r>
      <w:r>
        <w:t xml:space="preserve"> </w:t>
      </w:r>
      <w:r>
        <w:rPr>
          <w:rStyle w:val="VerbatimChar"/>
        </w:rPr>
        <w:t xml:space="preserve">CommandHandlerBase&lt;T&gt;</w:t>
      </w:r>
      <w:r>
        <w:t xml:space="preserve"> </w:t>
      </w:r>
      <w:r>
        <w:t xml:space="preserve">orchestriert Validation → Execution →</w:t>
      </w:r>
      <w:r>
        <w:t xml:space="preserve"> </w:t>
      </w:r>
      <w:r>
        <w:t xml:space="preserve">Status-Persistierung.</w:t>
      </w:r>
    </w:p>
    <w:p>
      <w:r>
        <w:pict>
          <v:rect style="width:0;height:1.5pt" o:hralign="center" o:hrstd="t" o:hr="t"/>
        </w:pict>
      </w:r>
    </w:p>
    <w:bookmarkEnd w:id="76"/>
    <w:bookmarkEnd w:id="77"/>
    <w:bookmarkStart w:id="81" w:name="fehlerbehandlung"/>
    <w:p>
      <w:pPr>
        <w:pStyle w:val="Heading2"/>
      </w:pPr>
      <w:r>
        <w:rPr>
          <w:rStyle w:val="SectionNumber"/>
        </w:rPr>
        <w:t xml:space="preserve">8.3</w:t>
      </w:r>
      <w:r>
        <w:tab/>
      </w:r>
      <w:r>
        <w:t xml:space="preserve">Fehlerbehandlung</w:t>
      </w:r>
    </w:p>
    <w:bookmarkStart w:id="78" w:name="exception-hierarchie"/>
    <w:p>
      <w:pPr>
        <w:pStyle w:val="Heading3"/>
      </w:pPr>
      <w:r>
        <w:rPr>
          <w:rStyle w:val="SectionNumber"/>
        </w:rPr>
        <w:t xml:space="preserve">8.3.1</w:t>
      </w:r>
      <w:r>
        <w:tab/>
      </w:r>
      <w:r>
        <w:t xml:space="preserve">Exception-Hierarchie</w:t>
      </w:r>
    </w:p>
    <w:p>
      <w:pPr>
        <w:pStyle w:val="FirstParagraph"/>
      </w:pPr>
      <w:r>
        <w:t xml:space="preserve">Alle Framework-Exceptions erben von</w:t>
      </w:r>
      <w:r>
        <w:t xml:space="preserve"> </w:t>
      </w:r>
      <w:r>
        <w:rPr>
          <w:rStyle w:val="VerbatimChar"/>
        </w:rPr>
        <w:t xml:space="preserve">EGovException</w:t>
      </w:r>
      <w:r>
        <w:t xml:space="preserve"> </w:t>
      </w:r>
      <w:r>
        <w:t xml:space="preserve">und tragen einen strukturierten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(String) sowie optionale</w:t>
      </w:r>
      <w:r>
        <w:t xml:space="preserve"> </w:t>
      </w:r>
      <w:r>
        <w:rPr>
          <w:rStyle w:val="VerbatimChar"/>
        </w:rPr>
        <w:t xml:space="preserve">additionalInfo</w:t>
      </w:r>
      <w:r>
        <w:t xml:space="preserve"> </w:t>
      </w:r>
      <w:r>
        <w:t xml:space="preserve">(Map).</w:t>
      </w:r>
    </w:p>
    <w:p>
      <w:pPr>
        <w:pStyle w:val="SourceCode"/>
      </w:pPr>
      <w:r>
        <w:rPr>
          <w:rStyle w:val="VerbatimChar"/>
        </w:rPr>
        <w:t xml:space="preserve">EGovException</w:t>
      </w:r>
      <w:r>
        <w:br/>
      </w:r>
      <w:r>
        <w:rPr>
          <w:rStyle w:val="VerbatimChar"/>
        </w:rPr>
        <w:t xml:space="preserve">  ├── NoPermissionForEntityException   → HTTP 403</w:t>
      </w:r>
      <w:r>
        <w:br/>
      </w:r>
      <w:r>
        <w:rPr>
          <w:rStyle w:val="VerbatimChar"/>
        </w:rPr>
        <w:t xml:space="preserve">  ├── ActionNotAllowedException        → HTTP 405</w:t>
      </w:r>
      <w:r>
        <w:br/>
      </w:r>
      <w:r>
        <w:rPr>
          <w:rStyle w:val="VerbatimChar"/>
        </w:rPr>
        <w:t xml:space="preserve">  ├── UnauthorizedException            → HTTP 401</w:t>
      </w:r>
      <w:r>
        <w:br/>
      </w:r>
      <w:r>
        <w:rPr>
          <w:rStyle w:val="VerbatimChar"/>
        </w:rPr>
        <w:t xml:space="preserve">  └── SystemException                  → HTTP 500</w:t>
      </w:r>
      <w:r>
        <w:br/>
      </w:r>
      <w:r>
        <w:br/>
      </w:r>
      <w:r>
        <w:rPr>
          <w:rStyle w:val="VerbatimChar"/>
        </w:rPr>
        <w:t xml:space="preserve">RuntimeException</w:t>
      </w:r>
      <w:r>
        <w:br/>
      </w:r>
      <w:r>
        <w:rPr>
          <w:rStyle w:val="VerbatimChar"/>
        </w:rPr>
        <w:t xml:space="preserve">  └── ValidationException              (intern, kein HTTP-Mapping)</w:t>
      </w:r>
    </w:p>
    <w:bookmarkEnd w:id="78"/>
    <w:bookmarkStart w:id="79" w:name="einheitliche-fehlerantwort"/>
    <w:p>
      <w:pPr>
        <w:pStyle w:val="Heading3"/>
      </w:pPr>
      <w:r>
        <w:rPr>
          <w:rStyle w:val="SectionNumber"/>
        </w:rPr>
        <w:t xml:space="preserve">8.3.2</w:t>
      </w:r>
      <w:r>
        <w:tab/>
      </w:r>
      <w:r>
        <w:t xml:space="preserve">Einheitliche Fehlerantwort</w:t>
      </w:r>
    </w:p>
    <w:p>
      <w:pPr>
        <w:pStyle w:val="FirstParagraph"/>
      </w:pPr>
      <w:r>
        <w:rPr>
          <w:rStyle w:val="VerbatimChar"/>
        </w:rPr>
        <w:t xml:space="preserve">GenericExceptionHandler</w:t>
      </w:r>
      <w:r>
        <w:t xml:space="preserve"> </w:t>
      </w:r>
      <w:r>
        <w:t xml:space="preserve">(</w:t>
      </w:r>
      <w:r>
        <w:rPr>
          <w:rStyle w:val="VerbatimChar"/>
        </w:rPr>
        <w:t xml:space="preserve">@ControllerAdvice</w:t>
      </w:r>
      <w:r>
        <w:t xml:space="preserve">) fängt alle Exceptions und wandelt sie in</w:t>
      </w:r>
      <w:r>
        <w:t xml:space="preserve"> </w:t>
      </w:r>
      <w:r>
        <w:t xml:space="preserve">ein einheitliches</w:t>
      </w:r>
      <w:r>
        <w:t xml:space="preserve"> </w:t>
      </w:r>
      <w:r>
        <w:rPr>
          <w:rStyle w:val="VerbatimChar"/>
        </w:rPr>
        <w:t xml:space="preserve">ResponseExceptionBody</w:t>
      </w:r>
      <w:r>
        <w:t xml:space="preserve">-DTO um: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 permission for entity 'Person' (operation: READ)"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"exceptionId"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"f3a1bc42-..."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"errorCode"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"EGOV_FRM_0012"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"additionalInfo"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"tableName"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"person"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"userId"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"u42"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"stackTrace"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Stacktrace</w:t>
      </w:r>
      <w:r>
        <w:t xml:space="preserve"> </w:t>
      </w:r>
      <w:r>
        <w:t xml:space="preserve">wird nur ausgegeben wenn</w:t>
      </w:r>
      <w:r>
        <w:t xml:space="preserve"> </w:t>
      </w:r>
      <w:r>
        <w:rPr>
          <w:rStyle w:val="VerbatimChar"/>
        </w:rPr>
        <w:t xml:space="preserve">egov.exception-log.debug=true</w:t>
      </w:r>
      <w:r>
        <w:t xml:space="preserve"> </w:t>
      </w:r>
      <w:r>
        <w:t xml:space="preserve">gesetzt ist.</w:t>
      </w:r>
    </w:p>
    <w:bookmarkEnd w:id="79"/>
    <w:bookmarkStart w:id="80" w:name="fehler-code-schema"/>
    <w:p>
      <w:pPr>
        <w:pStyle w:val="Heading3"/>
      </w:pPr>
      <w:r>
        <w:rPr>
          <w:rStyle w:val="SectionNumber"/>
        </w:rPr>
        <w:t xml:space="preserve">8.3.3</w:t>
      </w:r>
      <w:r>
        <w:tab/>
      </w:r>
      <w:r>
        <w:t xml:space="preserve">Fehler-Code-Schema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53"/>
        <w:gridCol w:w="47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EGOV_FRM_0000</w:t>
            </w:r>
          </w:p>
        </w:tc>
        <w:tc>
          <w:tcPr/>
          <w:p>
            <w:pPr>
              <w:pStyle w:val="Compact"/>
            </w:pPr>
            <w:r>
              <w:t xml:space="preserve">Generischer Framework-Fehler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EGOV_FRM_0001</w:t>
            </w:r>
          </w:p>
        </w:tc>
        <w:tc>
          <w:tcPr/>
          <w:p>
            <w:pPr>
              <w:pStyle w:val="Compact"/>
            </w:pPr>
            <w:r>
              <w:t xml:space="preserve">Ungültige Daten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EGOV_FRM_0012</w:t>
            </w:r>
          </w:p>
        </w:tc>
        <w:tc>
          <w:tcPr/>
          <w:p>
            <w:pPr>
              <w:pStyle w:val="Compact"/>
            </w:pPr>
            <w:r>
              <w:t xml:space="preserve">Keine Berechtigung auf Entity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EGOV_FRM_0013</w:t>
            </w:r>
          </w:p>
        </w:tc>
        <w:tc>
          <w:tcPr/>
          <w:p>
            <w:pPr>
              <w:pStyle w:val="Compact"/>
            </w:pPr>
            <w:r>
              <w:t xml:space="preserve">Kein Executor gesetzt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EGOV_FRM_0014</w:t>
            </w:r>
          </w:p>
        </w:tc>
        <w:tc>
          <w:tcPr/>
          <w:p>
            <w:pPr>
              <w:pStyle w:val="Compact"/>
            </w:pPr>
            <w:r>
              <w:t xml:space="preserve">Ungültige Action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EGOV_FRM_0015</w:t>
            </w:r>
          </w:p>
        </w:tc>
        <w:tc>
          <w:tcPr/>
          <w:p>
            <w:pPr>
              <w:pStyle w:val="Compact"/>
            </w:pPr>
            <w:r>
              <w:t xml:space="preserve">ZooKeeper-Fehler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EGOV_PRS_0000</w:t>
            </w:r>
          </w:p>
        </w:tc>
        <w:tc>
          <w:tcPr/>
          <w:p>
            <w:pPr>
              <w:pStyle w:val="Compact"/>
            </w:pPr>
            <w:r>
              <w:t xml:space="preserve">ID-Limit überschritten (LUID)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80"/>
    <w:bookmarkEnd w:id="81"/>
    <w:bookmarkStart w:id="86" w:name="persistenz"/>
    <w:p>
      <w:pPr>
        <w:pStyle w:val="Heading2"/>
      </w:pPr>
      <w:r>
        <w:rPr>
          <w:rStyle w:val="SectionNumber"/>
        </w:rPr>
        <w:t xml:space="preserve">8.4</w:t>
      </w:r>
      <w:r>
        <w:tab/>
      </w:r>
      <w:r>
        <w:t xml:space="preserve">Persistenz</w:t>
      </w:r>
    </w:p>
    <w:bookmarkStart w:id="82" w:name="repository-pattern"/>
    <w:p>
      <w:pPr>
        <w:pStyle w:val="Heading3"/>
      </w:pPr>
      <w:r>
        <w:rPr>
          <w:rStyle w:val="SectionNumber"/>
        </w:rPr>
        <w:t xml:space="preserve">8.4.1</w:t>
      </w:r>
      <w:r>
        <w:tab/>
      </w:r>
      <w:r>
        <w:t xml:space="preserve">Repository-Pattern</w:t>
      </w:r>
    </w:p>
    <w:p>
      <w:pPr>
        <w:pStyle w:val="FirstParagraph"/>
      </w:pPr>
      <w:r>
        <w:t xml:space="preserve">Alle Domänen-Entitäten der consuming App erweitern</w:t>
      </w:r>
      <w:r>
        <w:t xml:space="preserve"> </w:t>
      </w:r>
      <w:r>
        <w:rPr>
          <w:rStyle w:val="VerbatimChar"/>
        </w:rPr>
        <w:t xml:space="preserve">BaseRepositoryImpl&lt;T&gt;</w:t>
      </w:r>
      <w:r>
        <w:t xml:space="preserve">. Diese</w:t>
      </w:r>
      <w:r>
        <w:t xml:space="preserve"> </w:t>
      </w:r>
      <w:r>
        <w:t xml:space="preserve">Basisklasse stellt generische CRUD-Operationen bereit und delegiert den Query-Bau an</w:t>
      </w:r>
      <w:r>
        <w:t xml:space="preserve"> </w:t>
      </w:r>
      <w:r>
        <w:t xml:space="preserve">den</w:t>
      </w:r>
      <w:r>
        <w:t xml:space="preserve"> </w:t>
      </w:r>
      <w:r>
        <w:rPr>
          <w:rStyle w:val="VerbatimChar"/>
        </w:rPr>
        <w:t xml:space="preserve">QueryBuilder</w:t>
      </w:r>
      <w:r>
        <w:t xml:space="preserve">.</w:t>
      </w:r>
    </w:p>
    <w:bookmarkEnd w:id="82"/>
    <w:bookmarkStart w:id="83" w:name="filter-dsl"/>
    <w:p>
      <w:pPr>
        <w:pStyle w:val="Heading3"/>
      </w:pPr>
      <w:r>
        <w:rPr>
          <w:rStyle w:val="SectionNumber"/>
        </w:rPr>
        <w:t xml:space="preserve">8.4.2</w:t>
      </w:r>
      <w:r>
        <w:tab/>
      </w:r>
      <w:r>
        <w:t xml:space="preserve">Filter-DSL</w:t>
      </w:r>
    </w:p>
    <w:p>
      <w:pPr>
        <w:pStyle w:val="FirstParagraph"/>
      </w:pPr>
      <w:r>
        <w:t xml:space="preserve">REST-Anfragen können einen Filterausdruck als String übergeben. Der</w:t>
      </w:r>
      <w:r>
        <w:t xml:space="preserve"> </w:t>
      </w:r>
      <w:r>
        <w:rPr>
          <w:rStyle w:val="VerbatimChar"/>
        </w:rPr>
        <w:t xml:space="preserve">FilterParser</w:t>
      </w:r>
      <w:r>
        <w:t xml:space="preserve"> </w:t>
      </w:r>
      <w:r>
        <w:t xml:space="preserve">und</w:t>
      </w:r>
      <w:r>
        <w:t xml:space="preserve"> </w:t>
      </w:r>
      <w:r>
        <w:rPr>
          <w:rStyle w:val="VerbatimChar"/>
        </w:rPr>
        <w:t xml:space="preserve">Tokenizer</w:t>
      </w:r>
      <w:r>
        <w:t xml:space="preserve"> </w:t>
      </w:r>
      <w:r>
        <w:t xml:space="preserve">übersetzen diesen</w:t>
      </w:r>
      <w:r>
        <w:t xml:space="preserve"> </w:t>
      </w:r>
      <w:r>
        <w:t xml:space="preserve">String in einen Abstract Syntax Tree; der</w:t>
      </w:r>
      <w:r>
        <w:t xml:space="preserve"> </w:t>
      </w:r>
      <w:r>
        <w:rPr>
          <w:rStyle w:val="VerbatimChar"/>
        </w:rPr>
        <w:t xml:space="preserve">QueryBuilder</w:t>
      </w:r>
      <w:r>
        <w:t xml:space="preserve"> </w:t>
      </w:r>
      <w:r>
        <w:t xml:space="preserve">erzeugt daraus native SQL ohne SQL-Injection-Risiko.</w:t>
      </w:r>
    </w:p>
    <w:bookmarkEnd w:id="83"/>
    <w:bookmarkStart w:id="84" w:name="multi-datenbankunterstützung"/>
    <w:p>
      <w:pPr>
        <w:pStyle w:val="Heading3"/>
      </w:pPr>
      <w:r>
        <w:rPr>
          <w:rStyle w:val="SectionNumber"/>
        </w:rPr>
        <w:t xml:space="preserve">8.4.3</w:t>
      </w:r>
      <w:r>
        <w:tab/>
      </w:r>
      <w:r>
        <w:t xml:space="preserve">Multi-Datenbankunterstützung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54"/>
        <w:gridCol w:w="1788"/>
        <w:gridCol w:w="35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Property</w:t>
            </w:r>
          </w:p>
        </w:tc>
        <w:tc>
          <w:tcPr/>
          <w:p>
            <w:pPr>
              <w:pStyle w:val="Compact"/>
            </w:pPr>
            <w:r>
              <w:t xml:space="preserve">Werte</w:t>
            </w:r>
          </w:p>
        </w:tc>
        <w:tc>
          <w:tcPr/>
          <w:p>
            <w:pPr>
              <w:pStyle w:val="Compact"/>
            </w:pPr>
            <w:r>
              <w:t xml:space="preserve">Standardwert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egov.persistence.database.type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POSTGRESQL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SQLSERVER</w:t>
            </w:r>
          </w:p>
        </w:tc>
        <w:tc>
          <w:tcPr/>
          <w:p>
            <w:pPr>
              <w:pStyle w:val="Compact"/>
            </w:pPr>
            <w:r>
              <w:t xml:space="preserve">— (Pflichtfeld)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egov.persistence.database.naming.style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CAMEL_CASE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SNAKE_CASE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CAMEL_CASE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DatabaseConfigurationService</w:t>
      </w:r>
      <w:r>
        <w:t xml:space="preserve"> </w:t>
      </w:r>
      <w:r>
        <w:t xml:space="preserve">liest diese Werte und konfiguriert Dialekt und Naming-</w:t>
      </w:r>
      <w:r>
        <w:t xml:space="preserve"> </w:t>
      </w:r>
      <w:r>
        <w:t xml:space="preserve">Strategie beim Start.</w:t>
      </w:r>
    </w:p>
    <w:bookmarkEnd w:id="84"/>
    <w:bookmarkStart w:id="85" w:name="datenbankmigrationen"/>
    <w:p>
      <w:pPr>
        <w:pStyle w:val="Heading3"/>
      </w:pPr>
      <w:r>
        <w:rPr>
          <w:rStyle w:val="SectionNumber"/>
        </w:rPr>
        <w:t xml:space="preserve">8.4.4</w:t>
      </w:r>
      <w:r>
        <w:tab/>
      </w:r>
      <w:r>
        <w:t xml:space="preserve">Datenbankmigrationen</w:t>
      </w:r>
    </w:p>
    <w:p>
      <w:pPr>
        <w:pStyle w:val="FirstParagraph"/>
      </w:pPr>
      <w:r>
        <w:t xml:space="preserve">Das Framework liefert eigene Flyway-Skripte für seine IAM- und Command-Tabellen mit.</w:t>
      </w:r>
      <w:r>
        <w:t xml:space="preserve"> </w:t>
      </w:r>
      <w:r>
        <w:t xml:space="preserve">Consuming Apps fügen applikationsspezifische Skripte hinzu. Die Flyway-Schema-Filterung</w:t>
      </w:r>
      <w:r>
        <w:t xml:space="preserve"> </w:t>
      </w:r>
      <w:r>
        <w:t xml:space="preserve">erfolgt über</w:t>
      </w:r>
      <w:r>
        <w:t xml:space="preserve"> </w:t>
      </w:r>
      <w:r>
        <w:rPr>
          <w:rStyle w:val="VerbatimChar"/>
        </w:rPr>
        <w:t xml:space="preserve">EgovSchemaFilterProvider</w:t>
      </w:r>
      <w:r>
        <w:t xml:space="preserve">, damit Framework-Migrations nicht mit App-</w:t>
      </w:r>
      <w:r>
        <w:t xml:space="preserve"> </w:t>
      </w:r>
      <w:r>
        <w:t xml:space="preserve">Migrations kollidieren.</w:t>
      </w:r>
    </w:p>
    <w:p>
      <w:r>
        <w:pict>
          <v:rect style="width:0;height:1.5pt" o:hralign="center" o:hrstd="t" o:hr="t"/>
        </w:pict>
      </w:r>
    </w:p>
    <w:bookmarkEnd w:id="85"/>
    <w:bookmarkEnd w:id="86"/>
    <w:bookmarkStart w:id="87" w:name="konfiguration"/>
    <w:p>
      <w:pPr>
        <w:pStyle w:val="Heading2"/>
      </w:pPr>
      <w:r>
        <w:rPr>
          <w:rStyle w:val="SectionNumber"/>
        </w:rPr>
        <w:t xml:space="preserve">8.5</w:t>
      </w:r>
      <w:r>
        <w:tab/>
      </w:r>
      <w:r>
        <w:t xml:space="preserve">Konfiguration</w:t>
      </w:r>
    </w:p>
    <w:p>
      <w:pPr>
        <w:pStyle w:val="FirstParagraph"/>
      </w:pPr>
      <w:r>
        <w:t xml:space="preserve">Alle Framework-Properties sind unter dem Namespace</w:t>
      </w:r>
      <w:r>
        <w:t xml:space="preserve"> </w:t>
      </w:r>
      <w:r>
        <w:rPr>
          <w:rStyle w:val="VerbatimChar"/>
        </w:rPr>
        <w:t xml:space="preserve">egov.*</w:t>
      </w:r>
      <w:r>
        <w:t xml:space="preserve"> </w:t>
      </w:r>
      <w:r>
        <w:t xml:space="preserve">in der</w:t>
      </w:r>
      <w:r>
        <w:t xml:space="preserve"> </w:t>
      </w:r>
      <w:r>
        <w:rPr>
          <w:rStyle w:val="VerbatimChar"/>
        </w:rPr>
        <w:t xml:space="preserve">application.yml</w:t>
      </w:r>
      <w:r>
        <w:t xml:space="preserve"> </w:t>
      </w:r>
      <w:r>
        <w:t xml:space="preserve">der</w:t>
      </w:r>
      <w:r>
        <w:t xml:space="preserve"> </w:t>
      </w:r>
      <w:r>
        <w:t xml:space="preserve">consuming App gruppiert. Das Framework liefert</w:t>
      </w:r>
      <w:r>
        <w:t xml:space="preserve"> </w:t>
      </w:r>
      <w:r>
        <w:rPr>
          <w:rStyle w:val="VerbatimChar"/>
        </w:rPr>
        <w:t xml:space="preserve">egov-default.yml</w:t>
      </w:r>
      <w:r>
        <w:t xml:space="preserve"> </w:t>
      </w:r>
      <w:r>
        <w:t xml:space="preserve">mit sicheren Defaults mit.</w:t>
      </w:r>
    </w:p>
    <w:p>
      <w:pPr>
        <w:pStyle w:val="BodyText"/>
      </w:pPr>
      <w:r>
        <w:rPr>
          <w:b/>
          <w:bCs/>
        </w:rPr>
        <w:t xml:space="preserve">Zentrale Properties: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00"/>
        <w:gridCol w:w="2160"/>
        <w:gridCol w:w="3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Property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egov.persistence.database.type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Datenbanktyp (</w:t>
            </w:r>
            <w:r>
              <w:rPr>
                <w:rStyle w:val="VerbatimChar"/>
              </w:rPr>
              <w:t xml:space="preserve">POSTGRESQL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SQLSERVER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egov.persistence.database.naming.style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CAMEL_CASE</w:t>
            </w:r>
          </w:p>
        </w:tc>
        <w:tc>
          <w:tcPr/>
          <w:p>
            <w:pPr>
              <w:pStyle w:val="Compact"/>
            </w:pPr>
            <w:r>
              <w:t xml:space="preserve">Spaltenbenennungsschema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egov.persistence.luid.max-ids-per-tick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  <w:tc>
          <w:tcPr/>
          <w:p>
            <w:pPr>
              <w:pStyle w:val="Compact"/>
            </w:pPr>
            <w:r>
              <w:t xml:space="preserve">IDs pro Sekunde pro Segment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egov.persistence.luid.max-segments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Anzahl paralleler Pods/JVMs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egov.persistence.luid.start-year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2025</w:t>
            </w:r>
          </w:p>
        </w:tc>
        <w:tc>
          <w:tcPr/>
          <w:p>
            <w:pPr>
              <w:pStyle w:val="Compact"/>
            </w:pPr>
            <w:r>
              <w:t xml:space="preserve">Basisjahr für LUID-Berechnung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egov.admin.is.activated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Admin-Modul aktivieren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egov.permission.log.activated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Permission-Entscheidungen loggen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egov.exception-log.debug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Stacktrace in Fehlerantworten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egov.service.discovery.activated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ZooKeeper-Service-Discovery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egov.service.discovery.zookeeper.host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zookeeper</w:t>
            </w:r>
          </w:p>
        </w:tc>
        <w:tc>
          <w:tcPr/>
          <w:p>
            <w:pPr>
              <w:pStyle w:val="Compact"/>
            </w:pPr>
            <w:r>
              <w:t xml:space="preserve">ZooKeeper-Hostname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egov.service.discovery.zookeeper.port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2181</w:t>
            </w:r>
          </w:p>
        </w:tc>
        <w:tc>
          <w:tcPr/>
          <w:p>
            <w:pPr>
              <w:pStyle w:val="Compact"/>
            </w:pPr>
            <w:r>
              <w:t xml:space="preserve">ZooKeeper-Port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egov.subscriber.core-pool-size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ThreadPool für Event-Subscriptions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egov.subscriber.max-pool-size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Max-Threads für Event-Subscriptions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87"/>
    <w:bookmarkStart w:id="88" w:name="logging"/>
    <w:p>
      <w:pPr>
        <w:pStyle w:val="Heading2"/>
      </w:pPr>
      <w:r>
        <w:rPr>
          <w:rStyle w:val="SectionNumber"/>
        </w:rPr>
        <w:t xml:space="preserve">8.6</w:t>
      </w:r>
      <w:r>
        <w:tab/>
      </w:r>
      <w:r>
        <w:t xml:space="preserve">Logging</w:t>
      </w:r>
    </w:p>
    <w:p>
      <w:pPr>
        <w:pStyle w:val="FirstParagraph"/>
      </w:pPr>
      <w:r>
        <w:t xml:space="preserve">Das Framework verwendet SLF4j mit Logback als Implementierung. Alle relevanten Klassen</w:t>
      </w:r>
      <w:r>
        <w:t xml:space="preserve"> </w:t>
      </w:r>
      <w:r>
        <w:t xml:space="preserve">tragen</w:t>
      </w:r>
      <w:r>
        <w:t xml:space="preserve"> </w:t>
      </w:r>
      <w:r>
        <w:rPr>
          <w:rStyle w:val="VerbatimChar"/>
        </w:rPr>
        <w:t xml:space="preserve">@Slf4j</w:t>
      </w:r>
      <w:r>
        <w:t xml:space="preserve"> </w:t>
      </w:r>
      <w:r>
        <w:t xml:space="preserve">(Lombok). Kein MDC-Einsatz im Framework-Kern — die consuming App ist für</w:t>
      </w:r>
      <w:r>
        <w:t xml:space="preserve"> </w:t>
      </w:r>
      <w:r>
        <w:t xml:space="preserve">das Anreichern von Logs (z.B. mit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oder</w:t>
      </w:r>
      <w:r>
        <w:t xml:space="preserve"> </w:t>
      </w:r>
      <w:r>
        <w:rPr>
          <w:rStyle w:val="VerbatimChar"/>
        </w:rPr>
        <w:t xml:space="preserve">requestId</w:t>
      </w:r>
      <w:r>
        <w:t xml:space="preserve">) verantwortlich.</w:t>
      </w:r>
    </w:p>
    <w:p>
      <w:pPr>
        <w:pStyle w:val="BodyText"/>
      </w:pPr>
      <w:r>
        <w:rPr>
          <w:b/>
          <w:bCs/>
        </w:rPr>
        <w:t xml:space="preserve">Log-Level-Konfiguration (Auszug):</w:t>
      </w:r>
    </w:p>
    <w:p>
      <w:pPr>
        <w:pStyle w:val="SourceCode"/>
      </w:pPr>
      <w:r>
        <w:rPr>
          <w:rStyle w:val="FunctionTok"/>
        </w:rPr>
        <w:t xml:space="preserve">logging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level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ch.ti8m.egov.framework.exceptionhandling.exceptionhandlers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DEBUG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ch.ti8m.egov.framework.validation.engine.FieldValueExtractorComponent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DEBUG</w:t>
      </w:r>
    </w:p>
    <w:p>
      <w:pPr>
        <w:pStyle w:val="FirstParagraph"/>
      </w:pPr>
      <w:r>
        <w:rPr>
          <w:b/>
          <w:bCs/>
        </w:rPr>
        <w:t xml:space="preserve">Klassen mit relevantem Logging:</w:t>
      </w:r>
      <w:r>
        <w:t xml:space="preserve"> </w:t>
      </w:r>
      <w:r>
        <w:rPr>
          <w:rStyle w:val="VerbatimChar"/>
        </w:rPr>
        <w:t xml:space="preserve">ContextInterceptor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PermissionBuilder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GenericExceptionHandler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CommandHandlerBase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LUIDGenerator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ZookeeperConnector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ContextInterceptor.preHandle()</w:t>
      </w:r>
      <w:r>
        <w:t xml:space="preserve"> </w:t>
      </w:r>
      <w:r>
        <w:t xml:space="preserve">extrahiert neben der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auch Request-Parameter</w:t>
      </w:r>
      <w:r>
        <w:t xml:space="preserve"> </w:t>
      </w:r>
      <w:r>
        <w:t xml:space="preserve">(</w:t>
      </w:r>
      <w:r>
        <w:rPr>
          <w:rStyle w:val="VerbatimChar"/>
        </w:rPr>
        <w:t xml:space="preserve">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) in den</w:t>
      </w:r>
      <w:r>
        <w:t xml:space="preserve"> </w:t>
      </w:r>
      <w:r>
        <w:rPr>
          <w:rStyle w:val="VerbatimChar"/>
        </w:rPr>
        <w:t xml:space="preserve">DataHolder</w:t>
      </w:r>
      <w:r>
        <w:t xml:space="preserve">.</w:t>
      </w:r>
      <w:r>
        <w:t xml:space="preserve"> </w:t>
      </w:r>
      <w:r>
        <w:rPr>
          <w:rStyle w:val="VerbatimChar"/>
        </w:rPr>
        <w:t xml:space="preserve">afterCompletion()</w:t>
      </w:r>
      <w:r>
        <w:t xml:space="preserve"> </w:t>
      </w:r>
      <w:r>
        <w:t xml:space="preserve">bereinigt den ThreadLocal.</w:t>
      </w:r>
    </w:p>
    <w:p>
      <w:r>
        <w:pict>
          <v:rect style="width:0;height:1.5pt" o:hralign="center" o:hrstd="t" o:hr="t"/>
        </w:pict>
      </w:r>
    </w:p>
    <w:bookmarkEnd w:id="88"/>
    <w:bookmarkStart w:id="91" w:name="internationalisierung"/>
    <w:p>
      <w:pPr>
        <w:pStyle w:val="Heading2"/>
      </w:pPr>
      <w:r>
        <w:rPr>
          <w:rStyle w:val="SectionNumber"/>
        </w:rPr>
        <w:t xml:space="preserve">8.7</w:t>
      </w:r>
      <w:r>
        <w:tab/>
      </w:r>
      <w:r>
        <w:t xml:space="preserve">Internationalisierung</w:t>
      </w:r>
    </w:p>
    <w:p>
      <w:pPr>
        <w:pStyle w:val="FirstParagraph"/>
      </w:pPr>
      <w:r>
        <w:t xml:space="preserve">Das optionale</w:t>
      </w:r>
      <w:r>
        <w:t xml:space="preserve"> </w:t>
      </w:r>
      <w:r>
        <w:rPr>
          <w:rStyle w:val="VerbatimChar"/>
        </w:rPr>
        <w:t xml:space="preserve">e-gov-mdm</w:t>
      </w:r>
      <w:r>
        <w:t xml:space="preserve">-Modul stellt mehrsprachige Stammdaten (Vocabularies) bereit.</w:t>
      </w:r>
    </w:p>
    <w:bookmarkStart w:id="89" w:name="datenstruktur"/>
    <w:p>
      <w:pPr>
        <w:pStyle w:val="Heading3"/>
      </w:pPr>
      <w:r>
        <w:rPr>
          <w:rStyle w:val="SectionNumber"/>
        </w:rPr>
        <w:t xml:space="preserve">8.7.1</w:t>
      </w:r>
      <w:r>
        <w:tab/>
      </w:r>
      <w:r>
        <w:t xml:space="preserve">Datenstruktur</w:t>
      </w:r>
    </w:p>
    <w:p>
      <w:pPr>
        <w:pStyle w:val="SourceCode"/>
      </w:pPr>
      <w:r>
        <w:rPr>
          <w:rStyle w:val="VerbatimChar"/>
        </w:rPr>
        <w:t xml:space="preserve">Vocabulary</w:t>
      </w:r>
      <w:r>
        <w:br/>
      </w:r>
      <w:r>
        <w:rPr>
          <w:rStyle w:val="VerbatimChar"/>
        </w:rPr>
        <w:t xml:space="preserve">  └── MasterDataGenericEntity (pro Eintrag und Sprache)</w:t>
      </w:r>
      <w:r>
        <w:br/>
      </w:r>
      <w:r>
        <w:rPr>
          <w:rStyle w:val="VerbatimChar"/>
        </w:rPr>
        <w:t xml:space="preserve">        ├── code          (fachlicher Schlüssel)</w:t>
      </w:r>
      <w:r>
        <w:br/>
      </w:r>
      <w:r>
        <w:rPr>
          <w:rStyle w:val="VerbatimChar"/>
        </w:rPr>
        <w:t xml:space="preserve">        ├── languageCode  (de, fr, it, en, ...)</w:t>
      </w:r>
      <w:r>
        <w:br/>
      </w:r>
      <w:r>
        <w:rPr>
          <w:rStyle w:val="VerbatimChar"/>
        </w:rPr>
        <w:t xml:space="preserve">        ├── shortName</w:t>
      </w:r>
      <w:r>
        <w:br/>
      </w:r>
      <w:r>
        <w:rPr>
          <w:rStyle w:val="VerbatimChar"/>
        </w:rPr>
        <w:t xml:space="preserve">        ├── longName</w:t>
      </w:r>
      <w:r>
        <w:br/>
      </w:r>
      <w:r>
        <w:rPr>
          <w:rStyle w:val="VerbatimChar"/>
        </w:rPr>
        <w:t xml:space="preserve">        ├── validFrom</w:t>
      </w:r>
      <w:r>
        <w:br/>
      </w:r>
      <w:r>
        <w:rPr>
          <w:rStyle w:val="VerbatimChar"/>
        </w:rPr>
        <w:t xml:space="preserve">        └── validTo</w:t>
      </w:r>
    </w:p>
    <w:p>
      <w:pPr>
        <w:pStyle w:val="FirstParagraph"/>
      </w:pPr>
      <w:r>
        <w:rPr>
          <w:rStyle w:val="VerbatimChar"/>
        </w:rPr>
        <w:t xml:space="preserve">LanguageDefinition</w:t>
      </w:r>
      <w:r>
        <w:t xml:space="preserve"> </w:t>
      </w:r>
      <w:r>
        <w:t xml:space="preserve">verknüpft ein Vocabulary mit den verfügbaren Sprachcodes.</w:t>
      </w:r>
    </w:p>
    <w:bookmarkEnd w:id="89"/>
    <w:bookmarkStart w:id="90" w:name="sprachauswahl"/>
    <w:p>
      <w:pPr>
        <w:pStyle w:val="Heading3"/>
      </w:pPr>
      <w:r>
        <w:rPr>
          <w:rStyle w:val="SectionNumber"/>
        </w:rPr>
        <w:t xml:space="preserve">8.7.2</w:t>
      </w:r>
      <w:r>
        <w:tab/>
      </w:r>
      <w:r>
        <w:t xml:space="preserve">Sprachauswahl</w:t>
      </w:r>
    </w:p>
    <w:p>
      <w:pPr>
        <w:pStyle w:val="FirstParagraph"/>
      </w:pPr>
      <w:r>
        <w:t xml:space="preserve">Die aktive Sprache wird in folgender Reihenfolge ermittelt: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Content-Language</w:t>
      </w:r>
      <w:r>
        <w:t xml:space="preserve">-Header des HTTP-Requests (gesetzt durch</w:t>
      </w:r>
      <w:r>
        <w:t xml:space="preserve"> </w:t>
      </w:r>
      <w:r>
        <w:rPr>
          <w:rStyle w:val="VerbatimChar"/>
        </w:rPr>
        <w:t xml:space="preserve">ContextInterceptor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UserLanguageProvider.getLanguage()</w:t>
      </w:r>
      <w:r>
        <w:t xml:space="preserve"> </w:t>
      </w:r>
      <w:r>
        <w:t xml:space="preserve">— Default-Implementierung:</w:t>
      </w:r>
      <w:r>
        <w:t xml:space="preserve"> </w:t>
      </w:r>
      <w:r>
        <w:rPr>
          <w:rStyle w:val="VerbatimChar"/>
        </w:rPr>
        <w:t xml:space="preserve">Locale.getDefault()</w:t>
      </w:r>
    </w:p>
    <w:p>
      <w:pPr>
        <w:pStyle w:val="FirstParagraph"/>
      </w:pPr>
      <w:r>
        <w:t xml:space="preserve">Consuming Apps können</w:t>
      </w:r>
      <w:r>
        <w:t xml:space="preserve"> </w:t>
      </w:r>
      <w:r>
        <w:rPr>
          <w:rStyle w:val="VerbatimChar"/>
        </w:rPr>
        <w:t xml:space="preserve">UserLanguageProvider</w:t>
      </w:r>
      <w:r>
        <w:t xml:space="preserve"> </w:t>
      </w:r>
      <w:r>
        <w:t xml:space="preserve">als Spring-Bean überschreiben, um die</w:t>
      </w:r>
      <w:r>
        <w:t xml:space="preserve"> </w:t>
      </w:r>
      <w:r>
        <w:t xml:space="preserve">Sprache aus dem Nutzerprofil oder einem anderen Request-Attribut zu lesen.</w:t>
      </w:r>
    </w:p>
    <w:p>
      <w:pPr>
        <w:pStyle w:val="BodyText"/>
      </w:pPr>
      <w:r>
        <w:rPr>
          <w:b/>
          <w:bCs/>
        </w:rPr>
        <w:t xml:space="preserve">API-Ausgabe:</w:t>
      </w:r>
      <w:r>
        <w:t xml:space="preserve"> </w:t>
      </w:r>
      <w:r>
        <w:rPr>
          <w:rStyle w:val="VerbatimChar"/>
        </w:rPr>
        <w:t xml:space="preserve">ResponseTranslation</w:t>
      </w:r>
      <w:r>
        <w:t xml:space="preserve"> </w:t>
      </w:r>
      <w:r>
        <w:t xml:space="preserve">mit</w:t>
      </w:r>
      <w:r>
        <w:t xml:space="preserve"> </w:t>
      </w:r>
      <w:r>
        <w:rPr>
          <w:rStyle w:val="VerbatimChar"/>
        </w:rPr>
        <w:t xml:space="preserve">shortName</w:t>
      </w:r>
      <w:r>
        <w:t xml:space="preserve"> </w:t>
      </w:r>
      <w:r>
        <w:t xml:space="preserve">und</w:t>
      </w:r>
      <w:r>
        <w:t xml:space="preserve"> </w:t>
      </w:r>
      <w:r>
        <w:rPr>
          <w:rStyle w:val="VerbatimChar"/>
        </w:rPr>
        <w:t xml:space="preserve">longName</w:t>
      </w:r>
      <w:r>
        <w:t xml:space="preserve"> </w:t>
      </w:r>
      <w:r>
        <w:t xml:space="preserve">pro Sprache.</w:t>
      </w:r>
    </w:p>
    <w:p>
      <w:r>
        <w:pict>
          <v:rect style="width:0;height:1.5pt" o:hralign="center" o:hrstd="t" o:hr="t"/>
        </w:pict>
      </w:r>
    </w:p>
    <w:bookmarkEnd w:id="90"/>
    <w:bookmarkEnd w:id="91"/>
    <w:bookmarkStart w:id="93" w:name="id-generierung-luid"/>
    <w:p>
      <w:pPr>
        <w:pStyle w:val="Heading2"/>
      </w:pPr>
      <w:r>
        <w:rPr>
          <w:rStyle w:val="SectionNumber"/>
        </w:rPr>
        <w:t xml:space="preserve">8.8</w:t>
      </w:r>
      <w:r>
        <w:tab/>
      </w:r>
      <w:r>
        <w:t xml:space="preserve">ID-Generierung (LUID)</w:t>
      </w:r>
    </w:p>
    <w:p>
      <w:pPr>
        <w:pStyle w:val="FirstParagraph"/>
      </w:pPr>
      <w:r>
        <w:t xml:space="preserve">Das optionale</w:t>
      </w:r>
      <w:r>
        <w:t xml:space="preserve"> </w:t>
      </w:r>
      <w:r>
        <w:rPr>
          <w:rStyle w:val="VerbatimChar"/>
        </w:rPr>
        <w:t xml:space="preserve">e-gov-luid</w:t>
      </w:r>
      <w:r>
        <w:t xml:space="preserve">-Modul stellt eine clustersichere, sortierbare ID-Strategie</w:t>
      </w:r>
      <w:r>
        <w:t xml:space="preserve"> </w:t>
      </w:r>
      <w:r>
        <w:t xml:space="preserve">bereit, die keine Datenbanksequenz benötigt.</w:t>
      </w:r>
    </w:p>
    <w:bookmarkStart w:id="92" w:name="algorithmus-luidgenerator"/>
    <w:p>
      <w:pPr>
        <w:pStyle w:val="Heading3"/>
      </w:pPr>
      <w:r>
        <w:rPr>
          <w:rStyle w:val="SectionNumber"/>
        </w:rPr>
        <w:t xml:space="preserve">8.8.1</w:t>
      </w:r>
      <w:r>
        <w:tab/>
      </w:r>
      <w:r>
        <w:t xml:space="preserve">Algorithmus (LUIDGenerator)</w:t>
      </w:r>
    </w:p>
    <w:p>
      <w:pPr>
        <w:pStyle w:val="SourceCode"/>
      </w:pPr>
      <w:r>
        <w:rPr>
          <w:rStyle w:val="VerbatimChar"/>
        </w:rPr>
        <w:t xml:space="preserve">ID = tickStep + incFromBase</w:t>
      </w:r>
      <w:r>
        <w:br/>
      </w:r>
      <w:r>
        <w:br/>
      </w:r>
      <w:r>
        <w:rPr>
          <w:rStyle w:val="VerbatimChar"/>
        </w:rPr>
        <w:t xml:space="preserve">tickStep   = (Millisekunden seit startYear) / 1000 * maxIDsPerTick * maxSegments</w:t>
      </w:r>
      <w:r>
        <w:br/>
      </w:r>
      <w:r>
        <w:rPr>
          <w:rStyle w:val="VerbatimChar"/>
        </w:rPr>
        <w:t xml:space="preserve">incFromBase = maxIDsPerTick * segmentId + [0 … maxIDsPerTick − 1]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  <w:b/>
          <w:bCs/>
        </w:rPr>
        <w:t xml:space="preserve">segmentId</w:t>
      </w:r>
      <w:r>
        <w:t xml:space="preserve">: eindeutiger Index des Pods/der JVM-Instanz (0–99 bei Default)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  <w:b/>
          <w:bCs/>
        </w:rPr>
        <w:t xml:space="preserve">maxIDsPerTick</w:t>
      </w:r>
      <w:r>
        <w:t xml:space="preserve">: Anzahl IDs, die pro Sekunde und Segment vergeben werden können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  <w:b/>
          <w:bCs/>
        </w:rPr>
        <w:t xml:space="preserve">maxSegments</w:t>
      </w:r>
      <w:r>
        <w:t xml:space="preserve">: maximale Anzahl paralleler Instanzen im Cluster</w:t>
      </w:r>
    </w:p>
    <w:p>
      <w:pPr>
        <w:pStyle w:val="FirstParagraph"/>
      </w:pPr>
      <w:r>
        <w:rPr>
          <w:rStyle w:val="VerbatimChar"/>
        </w:rPr>
        <w:t xml:space="preserve">LUIDGenerator</w:t>
      </w:r>
      <w:r>
        <w:t xml:space="preserve"> </w:t>
      </w:r>
      <w:r>
        <w:t xml:space="preserve">ist als Hibernate</w:t>
      </w:r>
      <w:r>
        <w:t xml:space="preserve"> </w:t>
      </w:r>
      <w:r>
        <w:rPr>
          <w:rStyle w:val="VerbatimChar"/>
        </w:rPr>
        <w:t xml:space="preserve">IdentifierGenerator</w:t>
      </w:r>
      <w:r>
        <w:t xml:space="preserve"> </w:t>
      </w:r>
      <w:r>
        <w:t xml:space="preserve">implementiert,</w:t>
      </w:r>
      <w:r>
        <w:t xml:space="preserve"> </w:t>
      </w:r>
      <w:r>
        <w:rPr>
          <w:rStyle w:val="VerbatimChar"/>
        </w:rPr>
        <w:t xml:space="preserve">generate()</w:t>
      </w:r>
      <w:r>
        <w:t xml:space="preserve"> </w:t>
      </w:r>
      <w:r>
        <w:t xml:space="preserve">ist</w:t>
      </w:r>
      <w:r>
        <w:t xml:space="preserve"> </w:t>
      </w:r>
      <w:r>
        <w:rPr>
          <w:rStyle w:val="VerbatimChar"/>
        </w:rPr>
        <w:t xml:space="preserve">synchronized</w:t>
      </w:r>
      <w:r>
        <w:t xml:space="preserve">. Konfigurierbar über</w:t>
      </w:r>
      <w:r>
        <w:t xml:space="preserve"> </w:t>
      </w:r>
      <w:r>
        <w:rPr>
          <w:rStyle w:val="VerbatimChar"/>
        </w:rPr>
        <w:t xml:space="preserve">egov.persistence.luid.*</w:t>
      </w:r>
      <w:r>
        <w:t xml:space="preserve">-Properties (siehe Konfiguration).</w:t>
      </w:r>
    </w:p>
    <w:p>
      <w:pPr>
        <w:pStyle w:val="BodyText"/>
      </w:pPr>
      <w:r>
        <w:rPr>
          <w:b/>
          <w:bCs/>
        </w:rPr>
        <w:t xml:space="preserve">Eigenschaften:</w:t>
      </w:r>
      <w:r>
        <w:t xml:space="preserve"> </w:t>
      </w:r>
      <w:r>
        <w:t xml:space="preserve">zeitbasiert, sortierbar, gap-tolerant, kein Single-Point-of-Failure,</w:t>
      </w:r>
      <w:r>
        <w:t xml:space="preserve"> </w:t>
      </w:r>
      <w:r>
        <w:t xml:space="preserve">kein Round-Trip zur Datenbank.</w:t>
      </w:r>
    </w:p>
    <w:p>
      <w:r>
        <w:pict>
          <v:rect style="width:0;height:1.5pt" o:hralign="center" o:hrstd="t" o:hr="t"/>
        </w:pict>
      </w:r>
    </w:p>
    <w:bookmarkEnd w:id="92"/>
    <w:bookmarkEnd w:id="93"/>
    <w:bookmarkStart w:id="96" w:name="testbarkeit"/>
    <w:p>
      <w:pPr>
        <w:pStyle w:val="Heading2"/>
      </w:pPr>
      <w:r>
        <w:rPr>
          <w:rStyle w:val="SectionNumber"/>
        </w:rPr>
        <w:t xml:space="preserve">8.9</w:t>
      </w:r>
      <w:r>
        <w:tab/>
      </w:r>
      <w:r>
        <w:t xml:space="preserve">Testbarkeit</w:t>
      </w:r>
    </w:p>
    <w:bookmarkStart w:id="94" w:name="test-pyramide"/>
    <w:p>
      <w:pPr>
        <w:pStyle w:val="Heading3"/>
      </w:pPr>
      <w:r>
        <w:rPr>
          <w:rStyle w:val="SectionNumber"/>
        </w:rPr>
        <w:t xml:space="preserve">8.9.1</w:t>
      </w:r>
      <w:r>
        <w:tab/>
      </w:r>
      <w:r>
        <w:t xml:space="preserve">Test-Pyramide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788"/>
        <w:gridCol w:w="3321"/>
        <w:gridCol w:w="281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Ebene</w:t>
            </w:r>
          </w:p>
        </w:tc>
        <w:tc>
          <w:tcPr/>
          <w:p>
            <w:pPr>
              <w:pStyle w:val="Compact"/>
            </w:pPr>
            <w:r>
              <w:t xml:space="preserve">Technologie</w:t>
            </w:r>
          </w:p>
        </w:tc>
        <w:tc>
          <w:tcPr/>
          <w:p>
            <w:pPr>
              <w:pStyle w:val="Compact"/>
            </w:pPr>
            <w:r>
              <w:t xml:space="preserve">Beispiele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Unit-Tests</w:t>
            </w:r>
          </w:p>
        </w:tc>
        <w:tc>
          <w:tcPr/>
          <w:p>
            <w:pPr>
              <w:pStyle w:val="Compact"/>
            </w:pPr>
            <w:r>
              <w:t xml:space="preserve">JUnit 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BaseRepositoryImplTest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CommandHandlerBaseTest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FilterBuilderTest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Integrationstests</w:t>
            </w:r>
          </w:p>
        </w:tc>
        <w:tc>
          <w:tcPr/>
          <w:p>
            <w:pPr>
              <w:pStyle w:val="Compact"/>
            </w:pPr>
            <w:r>
              <w:t xml:space="preserve">JUnit 5 + Testcontainers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BaseRepositoryImplIT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SubscriptionServiceIT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ZooKeeper-Tests</w:t>
            </w:r>
          </w:p>
        </w:tc>
        <w:tc>
          <w:tcPr/>
          <w:p>
            <w:pPr>
              <w:pStyle w:val="Compact"/>
            </w:pPr>
            <w:r>
              <w:t xml:space="preserve">Testcontainers (</w:t>
            </w:r>
            <w:r>
              <w:rPr>
                <w:rStyle w:val="VerbatimChar"/>
              </w:rPr>
              <w:t xml:space="preserve">zookeeper:3.9.3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ZookeeperTestContainer</w:t>
            </w:r>
            <w:r>
              <w:t xml:space="preserve">-Basisklasse</w:t>
            </w:r>
          </w:p>
        </w:tc>
      </w:tr>
    </w:tbl>
    <w:bookmarkEnd w:id="94"/>
    <w:bookmarkStart w:id="95" w:name="testcontainers-konfiguration"/>
    <w:p>
      <w:pPr>
        <w:pStyle w:val="Heading3"/>
      </w:pPr>
      <w:r>
        <w:rPr>
          <w:rStyle w:val="SectionNumber"/>
        </w:rPr>
        <w:t xml:space="preserve">8.9.2</w:t>
      </w:r>
      <w:r>
        <w:tab/>
      </w:r>
      <w:r>
        <w:t xml:space="preserve">Testcontainers-Konfiguration</w:t>
      </w:r>
    </w:p>
    <w:p>
      <w:pPr>
        <w:pStyle w:val="FirstParagraph"/>
      </w:pPr>
      <w:r>
        <w:t xml:space="preserve">Datenbank-Integrationstests verwenden das JDBC-URL-Schema von Testcontainers:</w:t>
      </w:r>
    </w:p>
    <w:p>
      <w:pPr>
        <w:pStyle w:val="SourceCode"/>
      </w:pPr>
      <w:r>
        <w:rPr>
          <w:rStyle w:val="CommentTok"/>
        </w:rPr>
        <w:t xml:space="preserve"># application-test.yml</w:t>
      </w:r>
      <w:r>
        <w:br/>
      </w:r>
      <w:r>
        <w:rPr>
          <w:rStyle w:val="FunctionTok"/>
        </w:rPr>
        <w:t xml:space="preserve">spring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datasource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url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jdbc:tc:postgresql:17.4:///integration-tests-db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driver-class-name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org.testcontainers.jdbc.ContainerDatabaseDriver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jpa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hibernate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ddl-auto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create-drop</w:t>
      </w:r>
    </w:p>
    <w:p>
      <w:pPr>
        <w:pStyle w:val="FirstParagraph"/>
      </w:pPr>
      <w:r>
        <w:rPr>
          <w:b/>
          <w:bCs/>
        </w:rPr>
        <w:t xml:space="preserve">Weitere Profile:</w:t>
      </w:r>
      <w:r>
        <w:t xml:space="preserve"> </w:t>
      </w:r>
      <w:r>
        <w:rPr>
          <w:rStyle w:val="VerbatimChar"/>
        </w:rPr>
        <w:t xml:space="preserve">application-h2.yml</w:t>
      </w:r>
      <w:r>
        <w:t xml:space="preserve"> </w:t>
      </w:r>
      <w:r>
        <w:t xml:space="preserve">(In-Memory),</w:t>
      </w:r>
      <w:r>
        <w:t xml:space="preserve"> </w:t>
      </w:r>
      <w:r>
        <w:rPr>
          <w:rStyle w:val="VerbatimChar"/>
        </w:rPr>
        <w:t xml:space="preserve">application-test-sqlserver.yml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application-test-zookeeper.yml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application-test-logging-debug.yml</w:t>
      </w:r>
      <w:r>
        <w:t xml:space="preserve">.</w:t>
      </w:r>
    </w:p>
    <w:bookmarkEnd w:id="95"/>
    <w:bookmarkEnd w:id="96"/>
    <w:bookmarkEnd w:id="97"/>
    <w:bookmarkStart w:id="130" w:name="architekturentscheidungen"/>
    <w:p>
      <w:pPr>
        <w:pStyle w:val="Heading1"/>
      </w:pPr>
      <w:r>
        <w:rPr>
          <w:rStyle w:val="SectionNumber"/>
        </w:rPr>
        <w:t xml:space="preserve">9</w:t>
      </w:r>
      <w:r>
        <w:tab/>
      </w:r>
      <w:r>
        <w:t xml:space="preserve">Architekturentscheidungen</w:t>
      </w:r>
    </w:p>
    <w:p>
      <w:pPr>
        <w:pStyle w:val="FirstParagraph"/>
      </w:pPr>
      <w:r>
        <w:t xml:space="preserve">Architecture Decision Records (ADRs) dokumentieren die wichtigen Entscheidungen, die die</w:t>
      </w:r>
      <w:r>
        <w:t xml:space="preserve"> </w:t>
      </w:r>
      <w:r>
        <w:t xml:space="preserve">Architektur des e-gov-framework prägen. Jeder ADR hält Kontext, getroffene Entscheidung,</w:t>
      </w:r>
      <w:r>
        <w:t xml:space="preserve"> </w:t>
      </w:r>
      <w:r>
        <w:t xml:space="preserve">betrachtete Alternativen und Konsequenzen fest.</w:t>
      </w:r>
    </w:p>
    <w:p>
      <w:r>
        <w:pict>
          <v:rect style="width:0;height:1.5pt" o:hralign="center" o:hrstd="t" o:hr="t"/>
        </w:pict>
      </w:r>
    </w:p>
    <w:bookmarkStart w:id="101" w:name="X75d01d64e8fe029038916186cd331bec3fd946a"/>
    <w:p>
      <w:pPr>
        <w:pStyle w:val="Heading2"/>
      </w:pPr>
      <w:r>
        <w:rPr>
          <w:rStyle w:val="SectionNumber"/>
        </w:rPr>
        <w:t xml:space="preserve">9.1</w:t>
      </w:r>
      <w:r>
        <w:tab/>
      </w:r>
      <w:r>
        <w:t xml:space="preserve">ADR-001: Framework als eingebettete Java-Bibliothek, nicht als eigenständiger Service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Akzeptiert</w:t>
      </w:r>
      <w:r>
        <w:br/>
      </w:r>
      <w:r>
        <w:rPr>
          <w:b/>
          <w:bCs/>
        </w:rPr>
        <w:t xml:space="preserve">Datum:</w:t>
      </w:r>
      <w:r>
        <w:t xml:space="preserve"> </w:t>
      </w:r>
      <w:r>
        <w:t xml:space="preserve">2023 (Projektgründung)</w:t>
      </w:r>
    </w:p>
    <w:bookmarkStart w:id="98" w:name="kontext"/>
    <w:p>
      <w:pPr>
        <w:pStyle w:val="Heading3"/>
      </w:pPr>
      <w:r>
        <w:rPr>
          <w:rStyle w:val="SectionNumber"/>
        </w:rPr>
        <w:t xml:space="preserve">9.1.1</w:t>
      </w:r>
      <w:r>
        <w:tab/>
      </w:r>
      <w:r>
        <w:t xml:space="preserve">Kontext</w:t>
      </w:r>
    </w:p>
    <w:p>
      <w:pPr>
        <w:pStyle w:val="FirstParagraph"/>
      </w:pPr>
      <w:r>
        <w:t xml:space="preserve">E-Government-Fachapplikationen verschiedener Schweizer Behörden</w:t>
      </w:r>
      <w:r>
        <w:t xml:space="preserve"> </w:t>
      </w:r>
      <w:r>
        <w:t xml:space="preserve">teilen denselben Bedarf an Querschnittsfunktionen: row-based Security, Audit-Trail,</w:t>
      </w:r>
      <w:r>
        <w:t xml:space="preserve"> </w:t>
      </w:r>
      <w:r>
        <w:t xml:space="preserve">Stammdaten, Persistence-Abstraktion. Die Frage war, wie diese Funktionen bereitgestellt</w:t>
      </w:r>
      <w:r>
        <w:t xml:space="preserve"> </w:t>
      </w:r>
      <w:r>
        <w:t xml:space="preserve">werden sollen.</w:t>
      </w:r>
    </w:p>
    <w:p>
      <w:pPr>
        <w:pStyle w:val="BodyText"/>
      </w:pPr>
      <w:r>
        <w:t xml:space="preserve">Alternativen: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2040"/>
        <w:gridCol w:w="2640"/>
        <w:gridCol w:w="19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Kriterium</w:t>
            </w:r>
          </w:p>
        </w:tc>
        <w:tc>
          <w:tcPr/>
          <w:p>
            <w:pPr>
              <w:pStyle w:val="Compact"/>
            </w:pPr>
            <w:r>
              <w:t xml:space="preserve">Bibliothek (JAR)</w:t>
            </w:r>
          </w:p>
        </w:tc>
        <w:tc>
          <w:tcPr/>
          <w:p>
            <w:pPr>
              <w:pStyle w:val="Compact"/>
            </w:pPr>
            <w:r>
              <w:t xml:space="preserve">Sidecar / Microservice</w:t>
            </w:r>
          </w:p>
        </w:tc>
        <w:tc>
          <w:tcPr/>
          <w:p>
            <w:pPr>
              <w:pStyle w:val="Compact"/>
            </w:pPr>
            <w:r>
              <w:t xml:space="preserve">SaaS-Plattform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Deploymentkomplexität</w:t>
            </w:r>
          </w:p>
        </w:tc>
        <w:tc>
          <w:tcPr/>
          <w:p>
            <w:pPr>
              <w:pStyle w:val="Compact"/>
            </w:pPr>
            <w:r>
              <w:t xml:space="preserve">Gering (eine JVM)</w:t>
            </w:r>
          </w:p>
        </w:tc>
        <w:tc>
          <w:tcPr/>
          <w:p>
            <w:pPr>
              <w:pStyle w:val="Compact"/>
            </w:pPr>
            <w:r>
              <w:t xml:space="preserve">Hoch (zusätzlicher Prozess)</w:t>
            </w:r>
          </w:p>
        </w:tc>
        <w:tc>
          <w:tcPr/>
          <w:p>
            <w:pPr>
              <w:pStyle w:val="Compact"/>
            </w:pPr>
            <w:r>
              <w:t xml:space="preserve">Abhängig von Anbieter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Latenz Permission-Check</w:t>
            </w:r>
          </w:p>
        </w:tc>
        <w:tc>
          <w:tcPr/>
          <w:p>
            <w:pPr>
              <w:pStyle w:val="Compact"/>
            </w:pPr>
            <w:r>
              <w:t xml:space="preserve">Keine (in-process)</w:t>
            </w:r>
          </w:p>
        </w:tc>
        <w:tc>
          <w:tcPr/>
          <w:p>
            <w:pPr>
              <w:pStyle w:val="Compact"/>
            </w:pPr>
            <w:r>
              <w:t xml:space="preserve">Netzwerk-Roundtrip (~ms)</w:t>
            </w:r>
          </w:p>
        </w:tc>
        <w:tc>
          <w:tcPr/>
          <w:p>
            <w:pPr>
              <w:pStyle w:val="Compact"/>
            </w:pPr>
            <w:r>
              <w:t xml:space="preserve">Netzwerk-Roundtrip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Hoheit über Infrastruktur</w:t>
            </w:r>
          </w:p>
        </w:tc>
        <w:tc>
          <w:tcPr/>
          <w:p>
            <w:pPr>
              <w:pStyle w:val="Compact"/>
            </w:pPr>
            <w:r>
              <w:t xml:space="preserve">Vollständig bei Behörde</w:t>
            </w:r>
          </w:p>
        </w:tc>
        <w:tc>
          <w:tcPr/>
          <w:p>
            <w:pPr>
              <w:pStyle w:val="Compact"/>
            </w:pPr>
            <w:r>
              <w:t xml:space="preserve">Teilweise</w:t>
            </w:r>
          </w:p>
        </w:tc>
        <w:tc>
          <w:tcPr/>
          <w:p>
            <w:pPr>
              <w:pStyle w:val="Compact"/>
            </w:pPr>
            <w:r>
              <w:t xml:space="preserve">Keine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/ Data Residency</w:t>
            </w:r>
          </w:p>
        </w:tc>
        <w:tc>
          <w:tcPr/>
          <w:p>
            <w:pPr>
              <w:pStyle w:val="Compact"/>
            </w:pPr>
            <w:r>
              <w:t xml:space="preserve">Einfach (Daten verlassen nie die JVM)</w:t>
            </w:r>
          </w:p>
        </w:tc>
        <w:tc>
          <w:tcPr/>
          <w:p>
            <w:pPr>
              <w:pStyle w:val="Compact"/>
            </w:pPr>
            <w:r>
              <w:t xml:space="preserve">Möglich</w:t>
            </w:r>
          </w:p>
        </w:tc>
        <w:tc>
          <w:tcPr/>
          <w:p>
            <w:pPr>
              <w:pStyle w:val="Compact"/>
            </w:pPr>
            <w:r>
              <w:t xml:space="preserve">Kritisch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Versionierung je Applikation</w:t>
            </w:r>
          </w:p>
        </w:tc>
        <w:tc>
          <w:tcPr/>
          <w:p>
            <w:pPr>
              <w:pStyle w:val="Compact"/>
            </w:pPr>
            <w:r>
              <w:t xml:space="preserve">Unabhängig via BOM</w:t>
            </w:r>
          </w:p>
        </w:tc>
        <w:tc>
          <w:tcPr/>
          <w:p>
            <w:pPr>
              <w:pStyle w:val="Compact"/>
            </w:pPr>
            <w:r>
              <w:t xml:space="preserve">Gemeinsamer Release-Zyklus</w:t>
            </w:r>
          </w:p>
        </w:tc>
        <w:tc>
          <w:tcPr/>
          <w:p>
            <w:pPr>
              <w:pStyle w:val="Compact"/>
            </w:pPr>
            <w:r>
              <w:t xml:space="preserve">Vorgeschrieben</w:t>
            </w:r>
          </w:p>
        </w:tc>
      </w:tr>
    </w:tbl>
    <w:bookmarkEnd w:id="98"/>
    <w:bookmarkStart w:id="99" w:name="entscheidung"/>
    <w:p>
      <w:pPr>
        <w:pStyle w:val="Heading3"/>
      </w:pPr>
      <w:r>
        <w:rPr>
          <w:rStyle w:val="SectionNumber"/>
        </w:rPr>
        <w:t xml:space="preserve">9.1.2</w:t>
      </w:r>
      <w:r>
        <w:tab/>
      </w:r>
      <w:r>
        <w:t xml:space="preserve">Entscheidung</w:t>
      </w:r>
    </w:p>
    <w:p>
      <w:pPr>
        <w:pStyle w:val="FirstParagraph"/>
      </w:pPr>
      <w:r>
        <w:t xml:space="preserve">Das Framework wird als Maven-Bibliothek distribuiert. Jede consuming App zieht das</w:t>
      </w:r>
      <w:r>
        <w:t xml:space="preserve"> </w:t>
      </w:r>
      <w:r>
        <w:t xml:space="preserve">Framework über das BOM als Abhängigkeit und betreibt es in derselben JVM.</w:t>
      </w:r>
    </w:p>
    <w:bookmarkEnd w:id="99"/>
    <w:bookmarkStart w:id="100" w:name="konsequenzen"/>
    <w:p>
      <w:pPr>
        <w:pStyle w:val="Heading3"/>
      </w:pPr>
      <w:r>
        <w:rPr>
          <w:rStyle w:val="SectionNumber"/>
        </w:rPr>
        <w:t xml:space="preserve">9.1.3</w:t>
      </w:r>
      <w:r>
        <w:tab/>
      </w:r>
      <w:r>
        <w:t xml:space="preserve">Konsequenzen</w:t>
      </w:r>
    </w:p>
    <w:p>
      <w:pPr>
        <w:pStyle w:val="FirstParagraph"/>
      </w:pPr>
      <w:r>
        <w:rPr>
          <w:b/>
          <w:bCs/>
        </w:rPr>
        <w:t xml:space="preserve">Positiv:</w:t>
      </w:r>
      <w:r>
        <w:t xml:space="preserve"> </w:t>
      </w:r>
      <w:r>
        <w:t xml:space="preserve">- Kein Netzwerk-Overhead bei Permission-Checks (kritisch für Row-based Security)</w:t>
      </w:r>
      <w:r>
        <w:t xml:space="preserve"> </w:t>
      </w:r>
      <w:r>
        <w:t xml:space="preserve">- Jede Behörde kann unabhängig upgraden oder pinnen</w:t>
      </w:r>
      <w:r>
        <w:t xml:space="preserve"> </w:t>
      </w:r>
      <w:r>
        <w:t xml:space="preserve">- Keine zusätzliche Laufzeitinfrastruktur notwendig</w:t>
      </w:r>
      <w:r>
        <w:t xml:space="preserve"> </w:t>
      </w:r>
      <w:r>
        <w:t xml:space="preserve">- Vollständige Datenisolation pro Behörde garantiert</w:t>
      </w:r>
    </w:p>
    <w:p>
      <w:pPr>
        <w:pStyle w:val="BodyText"/>
      </w:pPr>
      <w:r>
        <w:rPr>
          <w:b/>
          <w:bCs/>
        </w:rPr>
        <w:t xml:space="preserve">Negativ:</w:t>
      </w:r>
      <w:r>
        <w:t xml:space="preserve"> </w:t>
      </w:r>
      <w:r>
        <w:t xml:space="preserve">- Framework-Logik läuft in derselben JVM wie Applikationslogik — Fehler im Framework</w:t>
      </w:r>
      <w:r>
        <w:t xml:space="preserve"> </w:t>
      </w:r>
      <w:r>
        <w:t xml:space="preserve">können die gesamte Applikation betreffen</w:t>
      </w:r>
      <w:r>
        <w:t xml:space="preserve"> </w:t>
      </w:r>
      <w:r>
        <w:t xml:space="preserve">- Consuming Apps tragen die Last des Upgrades (pom.xml-Änderung, Migrationstests)</w:t>
      </w:r>
      <w:r>
        <w:t xml:space="preserve"> </w:t>
      </w:r>
      <w:r>
        <w:t xml:space="preserve">- Kein zentrales Monitoring über alle Deployments hinweg möglich</w:t>
      </w:r>
    </w:p>
    <w:p>
      <w:r>
        <w:pict>
          <v:rect style="width:0;height:1.5pt" o:hralign="center" o:hrstd="t" o:hr="t"/>
        </w:pict>
      </w:r>
    </w:p>
    <w:bookmarkEnd w:id="100"/>
    <w:bookmarkEnd w:id="101"/>
    <w:bookmarkStart w:id="105" w:name="X080b874651b797d84cd322a35c381db7ee04973"/>
    <w:p>
      <w:pPr>
        <w:pStyle w:val="Heading2"/>
      </w:pPr>
      <w:r>
        <w:rPr>
          <w:rStyle w:val="SectionNumber"/>
        </w:rPr>
        <w:t xml:space="preserve">9.2</w:t>
      </w:r>
      <w:r>
        <w:tab/>
      </w:r>
      <w:r>
        <w:t xml:space="preserve">ADR-002: Native JDBC für die Query-Schicht statt JPA Criteria API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Akzeptiert</w:t>
      </w:r>
      <w:r>
        <w:br/>
      </w:r>
      <w:r>
        <w:rPr>
          <w:b/>
          <w:bCs/>
        </w:rPr>
        <w:t xml:space="preserve">Datum:</w:t>
      </w:r>
      <w:r>
        <w:t xml:space="preserve"> </w:t>
      </w:r>
      <w:r>
        <w:t xml:space="preserve">2023</w:t>
      </w:r>
    </w:p>
    <w:bookmarkStart w:id="102" w:name="kontext-1"/>
    <w:p>
      <w:pPr>
        <w:pStyle w:val="Heading3"/>
      </w:pPr>
      <w:r>
        <w:rPr>
          <w:rStyle w:val="SectionNumber"/>
        </w:rPr>
        <w:t xml:space="preserve">9.2.1</w:t>
      </w:r>
      <w:r>
        <w:tab/>
      </w:r>
      <w:r>
        <w:t xml:space="preserve">Kontext</w:t>
      </w:r>
    </w:p>
    <w:p>
      <w:pPr>
        <w:pStyle w:val="FirstParagraph"/>
      </w:pPr>
      <w:r>
        <w:t xml:space="preserve">Das Framework muss jede SELECT-Abfrage automatisch um rollenbasierte WHERE-Klauseln</w:t>
      </w:r>
      <w:r>
        <w:t xml:space="preserve"> </w:t>
      </w:r>
      <w:r>
        <w:t xml:space="preserve">erweitern (Row-based Security) und eine eigene Filter-DSL aus REST-Parametern umsetzen.</w:t>
      </w:r>
      <w:r>
        <w:t xml:space="preserve"> </w:t>
      </w:r>
      <w:r>
        <w:t xml:space="preserve">JPA/Hibernate übernimmt das Entity-Mapping. Für die Query-Schicht standen zwei Ansätze</w:t>
      </w:r>
      <w:r>
        <w:t xml:space="preserve"> </w:t>
      </w:r>
      <w:r>
        <w:t xml:space="preserve">zur Auswahl.</w:t>
      </w:r>
    </w:p>
    <w:p>
      <w:pPr>
        <w:pStyle w:val="BodyText"/>
      </w:pPr>
      <w:r>
        <w:t xml:space="preserve">Alternativen: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93"/>
        <w:gridCol w:w="2926"/>
        <w:gridCol w:w="309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Kriterium</w:t>
            </w:r>
          </w:p>
        </w:tc>
        <w:tc>
          <w:tcPr/>
          <w:p>
            <w:pPr>
              <w:pStyle w:val="Compact"/>
            </w:pPr>
            <w:r>
              <w:t xml:space="preserve">JPA Criteria API</w:t>
            </w:r>
          </w:p>
        </w:tc>
        <w:tc>
          <w:tcPr/>
          <w:p>
            <w:pPr>
              <w:pStyle w:val="Compact"/>
            </w:pPr>
            <w:r>
              <w:t xml:space="preserve">Native JDBC / SQL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Kontrolle über WHERE-Klauseln</w:t>
            </w:r>
          </w:p>
        </w:tc>
        <w:tc>
          <w:tcPr/>
          <w:p>
            <w:pPr>
              <w:pStyle w:val="Compact"/>
            </w:pPr>
            <w:r>
              <w:t xml:space="preserve">Eingeschränkt (Hibernate-Abstraktion)</w:t>
            </w:r>
          </w:p>
        </w:tc>
        <w:tc>
          <w:tcPr/>
          <w:p>
            <w:pPr>
              <w:pStyle w:val="Compact"/>
            </w:pPr>
            <w:r>
              <w:t xml:space="preserve">Vollständig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Lesbarkeit komplexer Queries</w:t>
            </w:r>
          </w:p>
        </w:tc>
        <w:tc>
          <w:tcPr/>
          <w:p>
            <w:pPr>
              <w:pStyle w:val="Compact"/>
            </w:pPr>
            <w:r>
              <w:t xml:space="preserve">Schlecht (Boilerplate)</w:t>
            </w:r>
          </w:p>
        </w:tc>
        <w:tc>
          <w:tcPr/>
          <w:p>
            <w:pPr>
              <w:pStyle w:val="Compact"/>
            </w:pPr>
            <w:r>
              <w:t xml:space="preserve">Gut (klares SQL)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Multi-DB-Unterstützung</w:t>
            </w:r>
          </w:p>
        </w:tc>
        <w:tc>
          <w:tcPr/>
          <w:p>
            <w:pPr>
              <w:pStyle w:val="Compact"/>
            </w:pPr>
            <w:r>
              <w:t xml:space="preserve">Via Hibernate-Dialekte</w:t>
            </w:r>
          </w:p>
        </w:tc>
        <w:tc>
          <w:tcPr/>
          <w:p>
            <w:pPr>
              <w:pStyle w:val="Compact"/>
            </w:pPr>
            <w:r>
              <w:t xml:space="preserve">Manuell je Dialekt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Performance</w:t>
            </w:r>
          </w:p>
        </w:tc>
        <w:tc>
          <w:tcPr/>
          <w:p>
            <w:pPr>
              <w:pStyle w:val="Compact"/>
            </w:pPr>
            <w:r>
              <w:t xml:space="preserve">Overhead durch Metadaten-Lookups</w:t>
            </w:r>
          </w:p>
        </w:tc>
        <w:tc>
          <w:tcPr/>
          <w:p>
            <w:pPr>
              <w:pStyle w:val="Compact"/>
            </w:pPr>
            <w:r>
              <w:t xml:space="preserve">Minimal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Permission-Filter injizieren</w:t>
            </w:r>
          </w:p>
        </w:tc>
        <w:tc>
          <w:tcPr/>
          <w:p>
            <w:pPr>
              <w:pStyle w:val="Compact"/>
            </w:pPr>
            <w:r>
              <w:t xml:space="preserve">Schwierig (kein direkter SQL-Zugriff)</w:t>
            </w:r>
          </w:p>
        </w:tc>
        <w:tc>
          <w:tcPr/>
          <w:p>
            <w:pPr>
              <w:pStyle w:val="Compact"/>
            </w:pPr>
            <w:r>
              <w:t xml:space="preserve">Trivial (String-Konkatenation)</w:t>
            </w:r>
          </w:p>
        </w:tc>
      </w:tr>
    </w:tbl>
    <w:bookmarkEnd w:id="102"/>
    <w:bookmarkStart w:id="103" w:name="entscheidung-1"/>
    <w:p>
      <w:pPr>
        <w:pStyle w:val="Heading3"/>
      </w:pPr>
      <w:r>
        <w:rPr>
          <w:rStyle w:val="SectionNumber"/>
        </w:rPr>
        <w:t xml:space="preserve">9.2.2</w:t>
      </w:r>
      <w:r>
        <w:tab/>
      </w:r>
      <w:r>
        <w:t xml:space="preserve">Entscheidung</w:t>
      </w:r>
    </w:p>
    <w:p>
      <w:pPr>
        <w:pStyle w:val="FirstParagraph"/>
      </w:pPr>
      <w:r>
        <w:t xml:space="preserve">Die</w:t>
      </w:r>
      <w:r>
        <w:t xml:space="preserve"> </w:t>
      </w:r>
      <w:r>
        <w:rPr>
          <w:rStyle w:val="VerbatimChar"/>
        </w:rPr>
        <w:t xml:space="preserve">BaseRepositoryImpl</w:t>
      </w:r>
      <w:r>
        <w:t xml:space="preserve"> </w:t>
      </w:r>
      <w:r>
        <w:t xml:space="preserve">und der</w:t>
      </w:r>
      <w:r>
        <w:t xml:space="preserve"> </w:t>
      </w:r>
      <w:r>
        <w:rPr>
          <w:rStyle w:val="VerbatimChar"/>
        </w:rPr>
        <w:t xml:space="preserve">QueryBuilder</w:t>
      </w:r>
      <w:r>
        <w:t xml:space="preserve"> </w:t>
      </w:r>
      <w:r>
        <w:t xml:space="preserve">verwenden natives JDBC für alle</w:t>
      </w:r>
      <w:r>
        <w:t xml:space="preserve"> </w:t>
      </w:r>
      <w:r>
        <w:t xml:space="preserve">Leseabfragen. JPA/Hibernate bleibt für Entity-Mapping und Schreiboperationen</w:t>
      </w:r>
      <w:r>
        <w:t xml:space="preserve"> </w:t>
      </w:r>
      <w:r>
        <w:t xml:space="preserve">(</w:t>
      </w:r>
      <w:r>
        <w:rPr>
          <w:rStyle w:val="VerbatimChar"/>
        </w:rPr>
        <w:t xml:space="preserve">saveWithTx</w:t>
      </w:r>
      <w:r>
        <w:t xml:space="preserve">) zuständig.</w:t>
      </w:r>
    </w:p>
    <w:bookmarkEnd w:id="103"/>
    <w:bookmarkStart w:id="104" w:name="konsequenzen-1"/>
    <w:p>
      <w:pPr>
        <w:pStyle w:val="Heading3"/>
      </w:pPr>
      <w:r>
        <w:rPr>
          <w:rStyle w:val="SectionNumber"/>
        </w:rPr>
        <w:t xml:space="preserve">9.2.3</w:t>
      </w:r>
      <w:r>
        <w:tab/>
      </w:r>
      <w:r>
        <w:t xml:space="preserve">Konsequenzen</w:t>
      </w:r>
    </w:p>
    <w:p>
      <w:pPr>
        <w:pStyle w:val="FirstParagraph"/>
      </w:pPr>
      <w:r>
        <w:rPr>
          <w:b/>
          <w:bCs/>
        </w:rPr>
        <w:t xml:space="preserve">Positiv: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PermissionBuilder</w:t>
      </w:r>
      <w:r>
        <w:t xml:space="preserve"> </w:t>
      </w:r>
      <w:r>
        <w:t xml:space="preserve">kann WHERE-Klauseln direkt als SQL-Fragment injizieren</w:t>
      </w:r>
      <w:r>
        <w:t xml:space="preserve"> </w:t>
      </w:r>
      <w:r>
        <w:t xml:space="preserve">- Filter-DSL lässt sich sauber auf SQL abbilden ohne Criteria-API-Umweg</w:t>
      </w:r>
      <w:r>
        <w:t xml:space="preserve"> </w:t>
      </w:r>
      <w:r>
        <w:t xml:space="preserve">- Queries sind lesbar und debuggbar</w:t>
      </w:r>
      <w:r>
        <w:t xml:space="preserve"> </w:t>
      </w:r>
      <w:r>
        <w:t xml:space="preserve">- Performance-Ziel (&lt;500 ms für 10 000 Entitäten) erreichbar</w:t>
      </w:r>
    </w:p>
    <w:p>
      <w:pPr>
        <w:pStyle w:val="BodyText"/>
      </w:pPr>
      <w:r>
        <w:rPr>
          <w:b/>
          <w:bCs/>
        </w:rPr>
        <w:t xml:space="preserve">Negativ:</w:t>
      </w:r>
      <w:r>
        <w:t xml:space="preserve"> </w:t>
      </w:r>
      <w:r>
        <w:t xml:space="preserve">- Zwei Persistenzmechanismen (JPA + JDBC) müssen koordiniert werden</w:t>
      </w:r>
      <w:r>
        <w:t xml:space="preserve"> </w:t>
      </w:r>
      <w:r>
        <w:t xml:space="preserve">- SQL-Dialekte (PostgreSQL vs. SQL Server) müssen in</w:t>
      </w:r>
      <w:r>
        <w:t xml:space="preserve"> </w:t>
      </w:r>
      <w:r>
        <w:rPr>
          <w:rStyle w:val="VerbatimChar"/>
        </w:rPr>
        <w:t xml:space="preserve">DatabaseConfigurationService</w:t>
      </w:r>
      <w:r>
        <w:t xml:space="preserve"> </w:t>
      </w:r>
      <w:r>
        <w:t xml:space="preserve">manuell behandelt werden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BaseRepositoryImpl</w:t>
      </w:r>
      <w:r>
        <w:t xml:space="preserve"> </w:t>
      </w:r>
      <w:r>
        <w:t xml:space="preserve">ist deswegen komplex</w:t>
      </w:r>
    </w:p>
    <w:p>
      <w:r>
        <w:pict>
          <v:rect style="width:0;height:1.5pt" o:hralign="center" o:hrstd="t" o:hr="t"/>
        </w:pict>
      </w:r>
    </w:p>
    <w:bookmarkEnd w:id="104"/>
    <w:bookmarkEnd w:id="105"/>
    <w:bookmarkStart w:id="109" w:name="X62fdec40f4077cff3540c9c62b9450309f99f80"/>
    <w:p>
      <w:pPr>
        <w:pStyle w:val="Heading2"/>
      </w:pPr>
      <w:r>
        <w:rPr>
          <w:rStyle w:val="SectionNumber"/>
        </w:rPr>
        <w:t xml:space="preserve">9.3</w:t>
      </w:r>
      <w:r>
        <w:tab/>
      </w:r>
      <w:r>
        <w:t xml:space="preserve">ADR-003: Command-Pattern für alle Schreiboperationen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Akzeptiert</w:t>
      </w:r>
      <w:r>
        <w:br/>
      </w:r>
      <w:r>
        <w:rPr>
          <w:b/>
          <w:bCs/>
        </w:rPr>
        <w:t xml:space="preserve">Datum:</w:t>
      </w:r>
      <w:r>
        <w:t xml:space="preserve"> </w:t>
      </w:r>
      <w:r>
        <w:t xml:space="preserve">2023</w:t>
      </w:r>
    </w:p>
    <w:bookmarkStart w:id="106" w:name="kontext-2"/>
    <w:p>
      <w:pPr>
        <w:pStyle w:val="Heading3"/>
      </w:pPr>
      <w:r>
        <w:rPr>
          <w:rStyle w:val="SectionNumber"/>
        </w:rPr>
        <w:t xml:space="preserve">9.3.1</w:t>
      </w:r>
      <w:r>
        <w:tab/>
      </w:r>
      <w:r>
        <w:t xml:space="preserve">Kontext</w:t>
      </w:r>
    </w:p>
    <w:p>
      <w:pPr>
        <w:pStyle w:val="FirstParagraph"/>
      </w:pPr>
      <w:r>
        <w:t xml:space="preserve">Behörden-Applikationen unterliegen strikten Audit-Anforderungen: Jede fachliche Aktion</w:t>
      </w:r>
      <w:r>
        <w:t xml:space="preserve"> </w:t>
      </w:r>
      <w:r>
        <w:t xml:space="preserve">muss nachvollziehbar sein (wer hat was wann getan). Ausserdem müssen Schreiboperationen</w:t>
      </w:r>
      <w:r>
        <w:t xml:space="preserve"> </w:t>
      </w:r>
      <w:r>
        <w:t xml:space="preserve">validierbar und rollback-fähig sein. Es wurden zwei Modelle verglichen.</w:t>
      </w:r>
    </w:p>
    <w:p>
      <w:pPr>
        <w:pStyle w:val="BodyText"/>
      </w:pPr>
      <w:r>
        <w:t xml:space="preserve">Alternativen: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42"/>
        <w:gridCol w:w="3553"/>
        <w:gridCol w:w="272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Kriterium</w:t>
            </w:r>
          </w:p>
        </w:tc>
        <w:tc>
          <w:tcPr/>
          <w:p>
            <w:pPr>
              <w:pStyle w:val="Compact"/>
            </w:pPr>
            <w:r>
              <w:t xml:space="preserve">Command-Pattern (persistiert)</w:t>
            </w:r>
          </w:p>
        </w:tc>
        <w:tc>
          <w:tcPr/>
          <w:p>
            <w:pPr>
              <w:pStyle w:val="Compact"/>
            </w:pPr>
            <w:r>
              <w:t xml:space="preserve">Direkte Service-Calls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Audit-Trail</w:t>
            </w:r>
          </w:p>
        </w:tc>
        <w:tc>
          <w:tcPr/>
          <w:p>
            <w:pPr>
              <w:pStyle w:val="Compact"/>
            </w:pPr>
            <w:r>
              <w:t xml:space="preserve">Vollständig (jede Aktion als Datenbankzeile)</w:t>
            </w:r>
          </w:p>
        </w:tc>
        <w:tc>
          <w:tcPr/>
          <w:p>
            <w:pPr>
              <w:pStyle w:val="Compact"/>
            </w:pPr>
            <w:r>
              <w:t xml:space="preserve">Nur via separates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Validierung vor/nach Ausführung</w:t>
            </w:r>
          </w:p>
        </w:tc>
        <w:tc>
          <w:tcPr/>
          <w:p>
            <w:pPr>
              <w:pStyle w:val="Compact"/>
            </w:pPr>
            <w:r>
              <w:t xml:space="preserve">Steuerbar via ExecutionPlan</w:t>
            </w:r>
          </w:p>
        </w:tc>
        <w:tc>
          <w:tcPr/>
          <w:p>
            <w:pPr>
              <w:pStyle w:val="Compact"/>
            </w:pPr>
            <w:r>
              <w:t xml:space="preserve">Inline, nicht standardisiert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Nachvollziehbarkeit für Behörde</w:t>
            </w:r>
          </w:p>
        </w:tc>
        <w:tc>
          <w:tcPr/>
          <w:p>
            <w:pPr>
              <w:pStyle w:val="Compact"/>
            </w:pPr>
            <w:r>
              <w:t xml:space="preserve">Hoch (egov_cmd_command-Tabelle abfragbar)</w:t>
            </w:r>
          </w:p>
        </w:tc>
        <w:tc>
          <w:tcPr/>
          <w:p>
            <w:pPr>
              <w:pStyle w:val="Compact"/>
            </w:pPr>
            <w:r>
              <w:t xml:space="preserve">Gering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Komplexität für consuming Apps</w:t>
            </w:r>
          </w:p>
        </w:tc>
        <w:tc>
          <w:tcPr/>
          <w:p>
            <w:pPr>
              <w:pStyle w:val="Compact"/>
            </w:pPr>
            <w:r>
              <w:t xml:space="preserve">Mittel (BaseExecutor, DomainCommandFactory)</w:t>
            </w:r>
          </w:p>
        </w:tc>
        <w:tc>
          <w:tcPr/>
          <w:p>
            <w:pPr>
              <w:pStyle w:val="Compact"/>
            </w:pPr>
            <w:r>
              <w:t xml:space="preserve">Gering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Distributed Execution</w:t>
            </w:r>
          </w:p>
        </w:tc>
        <w:tc>
          <w:tcPr/>
          <w:p>
            <w:pPr>
              <w:pStyle w:val="Compact"/>
            </w:pPr>
            <w:r>
              <w:t xml:space="preserve">Möglich (RemoteCommandExecutor)</w:t>
            </w:r>
          </w:p>
        </w:tc>
        <w:tc>
          <w:tcPr/>
          <w:p>
            <w:pPr>
              <w:pStyle w:val="Compact"/>
            </w:pPr>
            <w:r>
              <w:t xml:space="preserve">Nicht vorgesehen</w:t>
            </w:r>
          </w:p>
        </w:tc>
      </w:tr>
    </w:tbl>
    <w:bookmarkEnd w:id="106"/>
    <w:bookmarkStart w:id="107" w:name="entscheidung-2"/>
    <w:p>
      <w:pPr>
        <w:pStyle w:val="Heading3"/>
      </w:pPr>
      <w:r>
        <w:rPr>
          <w:rStyle w:val="SectionNumber"/>
        </w:rPr>
        <w:t xml:space="preserve">9.3.2</w:t>
      </w:r>
      <w:r>
        <w:tab/>
      </w:r>
      <w:r>
        <w:t xml:space="preserve">Entscheidung</w:t>
      </w:r>
    </w:p>
    <w:p>
      <w:pPr>
        <w:pStyle w:val="FirstParagraph"/>
      </w:pPr>
      <w:r>
        <w:t xml:space="preserve">Jede fachliche Schreiboperation wird als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-JPA-Entity angelegt und mit einem</w:t>
      </w:r>
      <w:r>
        <w:t xml:space="preserve"> </w:t>
      </w:r>
      <w:r>
        <w:t xml:space="preserve">Status-Lifecycle (</w:t>
      </w:r>
      <w:r>
        <w:rPr>
          <w:rStyle w:val="VerbatimChar"/>
        </w:rPr>
        <w:t xml:space="preserve">INITIALIZED → VALIDATED → EXECUTED</w:t>
      </w:r>
      <w:r>
        <w:t xml:space="preserve"> </w:t>
      </w:r>
      <w:r>
        <w:t xml:space="preserve">oder</w:t>
      </w:r>
      <w:r>
        <w:t xml:space="preserve"> </w:t>
      </w:r>
      <w:r>
        <w:rPr>
          <w:rStyle w:val="VerbatimChar"/>
        </w:rPr>
        <w:t xml:space="preserve">HARD_VALIDATION_FAILED</w:t>
      </w:r>
      <w:r>
        <w:t xml:space="preserve">)</w:t>
      </w:r>
      <w:r>
        <w:t xml:space="preserve"> </w:t>
      </w:r>
      <w:r>
        <w:t xml:space="preserve">in der Tabelle</w:t>
      </w:r>
      <w:r>
        <w:t xml:space="preserve"> </w:t>
      </w:r>
      <w:r>
        <w:rPr>
          <w:rStyle w:val="VerbatimChar"/>
        </w:rPr>
        <w:t xml:space="preserve">egov_cmd_command</w:t>
      </w:r>
      <w:r>
        <w:t xml:space="preserve"> </w:t>
      </w:r>
      <w:r>
        <w:t xml:space="preserve">persistiert.</w:t>
      </w:r>
      <w:r>
        <w:t xml:space="preserve"> </w:t>
      </w:r>
      <w:r>
        <w:rPr>
          <w:rStyle w:val="VerbatimChar"/>
        </w:rPr>
        <w:t xml:space="preserve">BaseExecutor</w:t>
      </w:r>
      <w:r>
        <w:t xml:space="preserve">-Implementierungen</w:t>
      </w:r>
      <w:r>
        <w:t xml:space="preserve"> </w:t>
      </w:r>
      <w:r>
        <w:t xml:space="preserve">orchestrieren den Ablauf.</w:t>
      </w:r>
    </w:p>
    <w:bookmarkEnd w:id="107"/>
    <w:bookmarkStart w:id="108" w:name="konsequenzen-2"/>
    <w:p>
      <w:pPr>
        <w:pStyle w:val="Heading3"/>
      </w:pPr>
      <w:r>
        <w:rPr>
          <w:rStyle w:val="SectionNumber"/>
        </w:rPr>
        <w:t xml:space="preserve">9.3.3</w:t>
      </w:r>
      <w:r>
        <w:tab/>
      </w:r>
      <w:r>
        <w:t xml:space="preserve">Konsequenzen</w:t>
      </w:r>
    </w:p>
    <w:p>
      <w:pPr>
        <w:pStyle w:val="FirstParagraph"/>
      </w:pPr>
      <w:r>
        <w:rPr>
          <w:b/>
          <w:bCs/>
        </w:rPr>
        <w:t xml:space="preserve">Positiv:</w:t>
      </w:r>
      <w:r>
        <w:t xml:space="preserve"> </w:t>
      </w:r>
      <w:r>
        <w:t xml:space="preserve">- Lückenloser Audit-Trail ohne Zusatzkonfiguration für consuming Apps</w:t>
      </w:r>
      <w:r>
        <w:t xml:space="preserve"> </w:t>
      </w:r>
      <w:r>
        <w:t xml:space="preserve">- Validerungsregeln (RuleSet) werden deklarativ via Annotationen definiert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ExecutionPlan</w:t>
      </w:r>
      <w:r>
        <w:t xml:space="preserve"> </w:t>
      </w:r>
      <w:r>
        <w:t xml:space="preserve">ermöglicht flexible Validierungsstrategien pro Use-Case</w:t>
      </w:r>
      <w:r>
        <w:t xml:space="preserve"> </w:t>
      </w:r>
      <w:r>
        <w:t xml:space="preserve">- Erweiterbar auf verteilte Ausführung über mehrere Instanzen (ZooKeeper)</w:t>
      </w:r>
    </w:p>
    <w:p>
      <w:pPr>
        <w:pStyle w:val="BodyText"/>
      </w:pPr>
      <w:r>
        <w:rPr>
          <w:b/>
          <w:bCs/>
        </w:rPr>
        <w:t xml:space="preserve">Negativ:</w:t>
      </w:r>
      <w:r>
        <w:t xml:space="preserve"> </w:t>
      </w:r>
      <w:r>
        <w:t xml:space="preserve">- Jede Schreiboperation erzeugt einen zusätzlichen Datenbank-Insert (Command-Tabelle)</w:t>
      </w:r>
      <w:r>
        <w:t xml:space="preserve"> </w:t>
      </w:r>
      <w:r>
        <w:t xml:space="preserve">- Consuming Apps müssen</w:t>
      </w:r>
      <w:r>
        <w:t xml:space="preserve"> </w:t>
      </w:r>
      <w:r>
        <w:rPr>
          <w:rStyle w:val="VerbatimChar"/>
        </w:rPr>
        <w:t xml:space="preserve">DomainCommandFactory</w:t>
      </w:r>
      <w:r>
        <w:t xml:space="preserve"> </w:t>
      </w:r>
      <w:r>
        <w:t xml:space="preserve">und</w:t>
      </w:r>
      <w:r>
        <w:t xml:space="preserve"> </w:t>
      </w:r>
      <w:r>
        <w:rPr>
          <w:rStyle w:val="VerbatimChar"/>
        </w:rPr>
        <w:t xml:space="preserve">BaseExecutor</w:t>
      </w:r>
      <w:r>
        <w:t xml:space="preserve"> </w:t>
      </w:r>
      <w:r>
        <w:t xml:space="preserve">ableiten und kennen</w:t>
      </w:r>
      <w:r>
        <w:t xml:space="preserve"> </w:t>
      </w:r>
      <w:r>
        <w:t xml:space="preserve">- Es besteht so das Risiko, dass das Framework falsch verwendet wird.</w:t>
      </w:r>
    </w:p>
    <w:p>
      <w:r>
        <w:pict>
          <v:rect style="width:0;height:1.5pt" o:hralign="center" o:hrstd="t" o:hr="t"/>
        </w:pict>
      </w:r>
    </w:p>
    <w:bookmarkEnd w:id="108"/>
    <w:bookmarkEnd w:id="109"/>
    <w:bookmarkStart w:id="113" w:name="Xc614bc485da76431c4d10ef496033b6b7620857"/>
    <w:p>
      <w:pPr>
        <w:pStyle w:val="Heading2"/>
      </w:pPr>
      <w:r>
        <w:rPr>
          <w:rStyle w:val="SectionNumber"/>
        </w:rPr>
        <w:t xml:space="preserve">9.4</w:t>
      </w:r>
      <w:r>
        <w:tab/>
      </w:r>
      <w:r>
        <w:t xml:space="preserve">ADR-004: Row-based Security als opt-out statt opt-in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Akzeptiert</w:t>
      </w:r>
      <w:r>
        <w:br/>
      </w:r>
      <w:r>
        <w:rPr>
          <w:b/>
          <w:bCs/>
        </w:rPr>
        <w:t xml:space="preserve">Datum:</w:t>
      </w:r>
      <w:r>
        <w:t xml:space="preserve"> </w:t>
      </w:r>
      <w:r>
        <w:t xml:space="preserve">2023</w:t>
      </w:r>
    </w:p>
    <w:bookmarkStart w:id="110" w:name="kontext-3"/>
    <w:p>
      <w:pPr>
        <w:pStyle w:val="Heading3"/>
      </w:pPr>
      <w:r>
        <w:rPr>
          <w:rStyle w:val="SectionNumber"/>
        </w:rPr>
        <w:t xml:space="preserve">9.4.1</w:t>
      </w:r>
      <w:r>
        <w:tab/>
      </w:r>
      <w:r>
        <w:t xml:space="preserve">Kontext</w:t>
      </w:r>
    </w:p>
    <w:p>
      <w:pPr>
        <w:pStyle w:val="FirstParagraph"/>
      </w:pPr>
      <w:r>
        <w:t xml:space="preserve">Datenpannen in Behörden entstehen oft durch vergessene oder inkorrekte Berechtigungsprüfungen</w:t>
      </w:r>
      <w:r>
        <w:t xml:space="preserve"> </w:t>
      </w:r>
      <w:r>
        <w:t xml:space="preserve">in Applikationscode. Das Framework sollte sicherstellen, dass kein Entwickler einer consuming</w:t>
      </w:r>
      <w:r>
        <w:t xml:space="preserve"> </w:t>
      </w:r>
      <w:r>
        <w:t xml:space="preserve">App versehentlich ungeschützte Abfragen absetzt.</w:t>
      </w:r>
    </w:p>
    <w:p>
      <w:pPr>
        <w:pStyle w:val="BodyText"/>
      </w:pPr>
      <w:r>
        <w:t xml:space="preserve">Alternativen: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184"/>
        <w:gridCol w:w="3550"/>
        <w:gridCol w:w="21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Ansatz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  <w:tc>
          <w:tcPr/>
          <w:p>
            <w:pPr>
              <w:pStyle w:val="Compact"/>
            </w:pPr>
            <w:r>
              <w:t xml:space="preserve">Risiko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Opt-in (explizit)</w:t>
            </w:r>
          </w:p>
        </w:tc>
        <w:tc>
          <w:tcPr/>
          <w:p>
            <w:pPr>
              <w:pStyle w:val="Compact"/>
            </w:pPr>
            <w:r>
              <w:t xml:space="preserve">Entwickler ruft</w:t>
            </w:r>
            <w:r>
              <w:t xml:space="preserve"> </w:t>
            </w:r>
            <w:r>
              <w:rPr>
                <w:rStyle w:val="VerbatimChar"/>
              </w:rPr>
              <w:t xml:space="preserve">PermissionBuilder</w:t>
            </w:r>
            <w:r>
              <w:t xml:space="preserve"> </w:t>
            </w:r>
            <w:r>
              <w:t xml:space="preserve">manuell auf</w:t>
            </w:r>
          </w:p>
        </w:tc>
        <w:tc>
          <w:tcPr/>
          <w:p>
            <w:pPr>
              <w:pStyle w:val="Compact"/>
            </w:pPr>
            <w:r>
              <w:t xml:space="preserve">Vergessen möglich → Datenpanne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Opt-out (Default)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QueryBuilder</w:t>
            </w:r>
            <w:r>
              <w:t xml:space="preserve"> </w:t>
            </w:r>
            <w:r>
              <w:t xml:space="preserve">fügt immer Permission-Filter ein; explizites Abschalten nötig</w:t>
            </w:r>
          </w:p>
        </w:tc>
        <w:tc>
          <w:tcPr/>
          <w:p>
            <w:pPr>
              <w:pStyle w:val="Compact"/>
            </w:pPr>
            <w:r>
              <w:t xml:space="preserve">Kein versehentliches Bypass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Applikationsschicht</w:t>
            </w:r>
          </w:p>
        </w:tc>
        <w:tc>
          <w:tcPr/>
          <w:p>
            <w:pPr>
              <w:pStyle w:val="Compact"/>
            </w:pPr>
            <w:r>
              <w:t xml:space="preserve">Permission-Prüfung liegt komplett in der consuming App</w:t>
            </w:r>
          </w:p>
        </w:tc>
        <w:tc>
          <w:tcPr/>
          <w:p>
            <w:pPr>
              <w:pStyle w:val="Compact"/>
            </w:pPr>
            <w:r>
              <w:t xml:space="preserve">Fehleranfällig, kein Framework-Beitrag</w:t>
            </w:r>
          </w:p>
        </w:tc>
      </w:tr>
    </w:tbl>
    <w:bookmarkEnd w:id="110"/>
    <w:bookmarkStart w:id="111" w:name="entscheidung-3"/>
    <w:p>
      <w:pPr>
        <w:pStyle w:val="Heading3"/>
      </w:pPr>
      <w:r>
        <w:rPr>
          <w:rStyle w:val="SectionNumber"/>
        </w:rPr>
        <w:t xml:space="preserve">9.4.2</w:t>
      </w:r>
      <w:r>
        <w:tab/>
      </w:r>
      <w:r>
        <w:t xml:space="preserve">Entscheidung</w:t>
      </w:r>
    </w:p>
    <w:p>
      <w:pPr>
        <w:pStyle w:val="FirstParagraph"/>
      </w:pPr>
      <w:r>
        <w:t xml:space="preserve">Der</w:t>
      </w:r>
      <w:r>
        <w:t xml:space="preserve"> </w:t>
      </w:r>
      <w:r>
        <w:rPr>
          <w:rStyle w:val="VerbatimChar"/>
        </w:rPr>
        <w:t xml:space="preserve">QueryBuilder</w:t>
      </w:r>
      <w:r>
        <w:t xml:space="preserve"> </w:t>
      </w:r>
      <w:r>
        <w:t xml:space="preserve">bindet den</w:t>
      </w:r>
      <w:r>
        <w:t xml:space="preserve"> </w:t>
      </w:r>
      <w:r>
        <w:rPr>
          <w:rStyle w:val="VerbatimChar"/>
        </w:rPr>
        <w:t xml:space="preserve">PermissionBuilder</w:t>
      </w:r>
      <w:r>
        <w:t xml:space="preserve"> </w:t>
      </w:r>
      <w:r>
        <w:t xml:space="preserve">immer automatisch ein. Jede</w:t>
      </w:r>
      <w:r>
        <w:t xml:space="preserve"> </w:t>
      </w:r>
      <w:r>
        <w:rPr>
          <w:rStyle w:val="VerbatimChar"/>
        </w:rPr>
        <w:t xml:space="preserve">BaseRepositoryImpl.find()</w:t>
      </w:r>
      <w:r>
        <w:t xml:space="preserve">-Abfrage ist per Default row-level-gefiltert. Ein expliziter</w:t>
      </w:r>
      <w:r>
        <w:t xml:space="preserve"> </w:t>
      </w:r>
      <w:r>
        <w:t xml:space="preserve">Bypass ist nur für interne/Admin-Operationen über den Admin-Modus (</w:t>
      </w:r>
      <w:r>
        <w:rPr>
          <w:rStyle w:val="VerbatimChar"/>
        </w:rPr>
        <w:t xml:space="preserve">egov.admin.is.activated</w:t>
      </w:r>
      <w:r>
        <w:t xml:space="preserve">)</w:t>
      </w:r>
      <w:r>
        <w:t xml:space="preserve"> </w:t>
      </w:r>
      <w:r>
        <w:t xml:space="preserve">vorgesehen.</w:t>
      </w:r>
    </w:p>
    <w:bookmarkEnd w:id="111"/>
    <w:bookmarkStart w:id="112" w:name="konsequenzen-3"/>
    <w:p>
      <w:pPr>
        <w:pStyle w:val="Heading3"/>
      </w:pPr>
      <w:r>
        <w:rPr>
          <w:rStyle w:val="SectionNumber"/>
        </w:rPr>
        <w:t xml:space="preserve">9.4.3</w:t>
      </w:r>
      <w:r>
        <w:tab/>
      </w:r>
      <w:r>
        <w:t xml:space="preserve">Konsequenzen</w:t>
      </w:r>
    </w:p>
    <w:p>
      <w:pPr>
        <w:pStyle w:val="FirstParagraph"/>
      </w:pPr>
      <w:r>
        <w:rPr>
          <w:b/>
          <w:bCs/>
        </w:rPr>
        <w:t xml:space="preserve">Positiv:</w:t>
      </w:r>
      <w:r>
        <w:t xml:space="preserve"> </w:t>
      </w:r>
      <w:r>
        <w:t xml:space="preserve">- Ein Sachbearbeiter sieht niemals Datensätze ohne Berechtigung — auch nicht durch</w:t>
      </w:r>
      <w:r>
        <w:t xml:space="preserve"> </w:t>
      </w:r>
      <w:r>
        <w:t xml:space="preserve">Programmierfehler in der consuming App</w:t>
      </w:r>
      <w:r>
        <w:t xml:space="preserve"> </w:t>
      </w:r>
      <w:r>
        <w:t xml:space="preserve">- Sicherheitsverantwortliche können die Filterlogik zentral in</w:t>
      </w:r>
      <w:r>
        <w:t xml:space="preserve"> </w:t>
      </w:r>
      <w:r>
        <w:rPr>
          <w:rStyle w:val="VerbatimChar"/>
        </w:rPr>
        <w:t xml:space="preserve">egov_iam_permission_definition</w:t>
      </w:r>
      <w:r>
        <w:t xml:space="preserve"> </w:t>
      </w:r>
      <w:r>
        <w:t xml:space="preserve">administrieren ohne App-Deployments</w:t>
      </w:r>
    </w:p>
    <w:p>
      <w:pPr>
        <w:pStyle w:val="BodyText"/>
      </w:pPr>
      <w:r>
        <w:rPr>
          <w:b/>
          <w:bCs/>
        </w:rPr>
        <w:t xml:space="preserve">Negativ:</w:t>
      </w:r>
      <w:r>
        <w:t xml:space="preserve"> </w:t>
      </w:r>
      <w:r>
        <w:t xml:space="preserve">- Höherer Aufwand beim initialen Setup: Permission-Definitionen müssen vollständig</w:t>
      </w:r>
      <w:r>
        <w:t xml:space="preserve"> </w:t>
      </w:r>
      <w:r>
        <w:t xml:space="preserve">in der IAM-Tabelle gepflegt sein, bevor Daten sichtbar sind</w:t>
      </w:r>
      <w:r>
        <w:t xml:space="preserve"> </w:t>
      </w:r>
      <w:r>
        <w:t xml:space="preserve">- Interne Batch-Jobs oder Admin-Operationen müssen den Admin-Modus explizit aktivieren</w:t>
      </w:r>
    </w:p>
    <w:p>
      <w:r>
        <w:pict>
          <v:rect style="width:0;height:1.5pt" o:hralign="center" o:hrstd="t" o:hr="t"/>
        </w:pict>
      </w:r>
    </w:p>
    <w:bookmarkEnd w:id="112"/>
    <w:bookmarkEnd w:id="113"/>
    <w:bookmarkStart w:id="117" w:name="X7c06f481369c96291139ca8219368a7f8053af8"/>
    <w:p>
      <w:pPr>
        <w:pStyle w:val="Heading2"/>
      </w:pPr>
      <w:r>
        <w:rPr>
          <w:rStyle w:val="SectionNumber"/>
        </w:rPr>
        <w:t xml:space="preserve">9.5</w:t>
      </w:r>
      <w:r>
        <w:tab/>
      </w:r>
      <w:r>
        <w:t xml:space="preserve">ADR-005: Vorgelagertes IAM — kein eigener Authentifizierungsstack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Akzeptiert</w:t>
      </w:r>
      <w:r>
        <w:br/>
      </w:r>
      <w:r>
        <w:rPr>
          <w:b/>
          <w:bCs/>
        </w:rPr>
        <w:t xml:space="preserve">Datum:</w:t>
      </w:r>
      <w:r>
        <w:t xml:space="preserve"> </w:t>
      </w:r>
      <w:r>
        <w:t xml:space="preserve">2023</w:t>
      </w:r>
    </w:p>
    <w:bookmarkStart w:id="114" w:name="kontext-4"/>
    <w:p>
      <w:pPr>
        <w:pStyle w:val="Heading3"/>
      </w:pPr>
      <w:r>
        <w:rPr>
          <w:rStyle w:val="SectionNumber"/>
        </w:rPr>
        <w:t xml:space="preserve">9.5.1</w:t>
      </w:r>
      <w:r>
        <w:tab/>
      </w:r>
      <w:r>
        <w:t xml:space="preserve">Kontext</w:t>
      </w:r>
    </w:p>
    <w:p>
      <w:pPr>
        <w:pStyle w:val="FirstParagraph"/>
      </w:pPr>
      <w:r>
        <w:t xml:space="preserve">Schweizer Behörden betreiben eigene Identity-Management-Systeme (Azure AD, LDAP, eigene</w:t>
      </w:r>
      <w:r>
        <w:t xml:space="preserve"> </w:t>
      </w:r>
      <w:r>
        <w:t xml:space="preserve">IdPs). Ein Framework, das selbst Authentifizierung implementiert, würde entweder diese</w:t>
      </w:r>
      <w:r>
        <w:t xml:space="preserve"> </w:t>
      </w:r>
      <w:r>
        <w:t xml:space="preserve">Systeme duplizieren oder Integrationsaufwand in jeder Applikation erzwingen.</w:t>
      </w:r>
    </w:p>
    <w:p>
      <w:pPr>
        <w:pStyle w:val="BodyText"/>
      </w:pPr>
      <w:r>
        <w:t xml:space="preserve">Alternativen: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17"/>
        <w:gridCol w:w="490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Ansatz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Eigener JWT-Stack</w:t>
            </w:r>
          </w:p>
        </w:tc>
        <w:tc>
          <w:tcPr/>
          <w:p>
            <w:pPr>
              <w:pStyle w:val="Compact"/>
            </w:pPr>
            <w:r>
              <w:t xml:space="preserve">Framework validiert Tokens selbst, kennt Claims-Schema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Spring Security Integration</w:t>
            </w:r>
          </w:p>
        </w:tc>
        <w:tc>
          <w:tcPr/>
          <w:p>
            <w:pPr>
              <w:pStyle w:val="Compact"/>
            </w:pPr>
            <w:r>
              <w:t xml:space="preserve">Framework konfiguriert Spring Security mit konfigurierbarem IdP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Vorgelagertes IAM (gewählt)</w:t>
            </w:r>
          </w:p>
        </w:tc>
        <w:tc>
          <w:tcPr/>
          <w:p>
            <w:pPr>
              <w:pStyle w:val="Compact"/>
            </w:pPr>
            <w:r>
              <w:t xml:space="preserve">F5-Firewall setzt</w:t>
            </w:r>
            <w:r>
              <w:t xml:space="preserve"> </w:t>
            </w:r>
            <w:r>
              <w:rPr>
                <w:rStyle w:val="VerbatimChar"/>
              </w:rPr>
              <w:t xml:space="preserve">EGOV_TOKEN</w:t>
            </w:r>
            <w:r>
              <w:t xml:space="preserve">; Framework vertraut dem Cookie</w:t>
            </w:r>
          </w:p>
        </w:tc>
      </w:tr>
    </w:tbl>
    <w:bookmarkEnd w:id="114"/>
    <w:bookmarkStart w:id="115" w:name="entscheidung-4"/>
    <w:p>
      <w:pPr>
        <w:pStyle w:val="Heading3"/>
      </w:pPr>
      <w:r>
        <w:rPr>
          <w:rStyle w:val="SectionNumber"/>
        </w:rPr>
        <w:t xml:space="preserve">9.5.2</w:t>
      </w:r>
      <w:r>
        <w:tab/>
      </w:r>
      <w:r>
        <w:t xml:space="preserve">Entscheidung</w:t>
      </w:r>
    </w:p>
    <w:p>
      <w:pPr>
        <w:pStyle w:val="FirstParagraph"/>
      </w:pPr>
      <w:r>
        <w:t xml:space="preserve">Das Framework führt keine Authentifizierung durch. Es vertraut darauf, dass der vorgelagerte</w:t>
      </w:r>
      <w:r>
        <w:t xml:space="preserve"> </w:t>
      </w:r>
      <w:r>
        <w:t xml:space="preserve">Stack (Azure AD → F5 →</w:t>
      </w:r>
      <w:r>
        <w:t xml:space="preserve"> </w:t>
      </w:r>
      <w:r>
        <w:rPr>
          <w:rStyle w:val="VerbatimChar"/>
        </w:rPr>
        <w:t xml:space="preserve">EGOV_TOKEN</w:t>
      </w:r>
      <w:r>
        <w:t xml:space="preserve">-Cookie) eine authentifizierte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liefert.</w:t>
      </w:r>
      <w:r>
        <w:t xml:space="preserve"> </w:t>
      </w:r>
      <w:r>
        <w:t xml:space="preserve">Das</w:t>
      </w:r>
      <w:r>
        <w:t xml:space="preserve"> </w:t>
      </w:r>
      <w:r>
        <w:rPr>
          <w:rStyle w:val="VerbatimChar"/>
        </w:rPr>
        <w:t xml:space="preserve">UserIdProvider</w:t>
      </w:r>
      <w:r>
        <w:t xml:space="preserve">-Interface ist der einzige Integrationspunkt: Consuming Apps implementieren</w:t>
      </w:r>
      <w:r>
        <w:t xml:space="preserve"> </w:t>
      </w:r>
      <w:r>
        <w:t xml:space="preserve">es einmalig für ihren spezifischen Cookie/Header.</w:t>
      </w:r>
    </w:p>
    <w:bookmarkEnd w:id="115"/>
    <w:bookmarkStart w:id="116" w:name="konsequenzen-4"/>
    <w:p>
      <w:pPr>
        <w:pStyle w:val="Heading3"/>
      </w:pPr>
      <w:r>
        <w:rPr>
          <w:rStyle w:val="SectionNumber"/>
        </w:rPr>
        <w:t xml:space="preserve">9.5.3</w:t>
      </w:r>
      <w:r>
        <w:tab/>
      </w:r>
      <w:r>
        <w:t xml:space="preserve">Konsequenzen</w:t>
      </w:r>
    </w:p>
    <w:p>
      <w:pPr>
        <w:pStyle w:val="FirstParagraph"/>
      </w:pPr>
      <w:r>
        <w:rPr>
          <w:b/>
          <w:bCs/>
        </w:rPr>
        <w:t xml:space="preserve">Positiv:</w:t>
      </w:r>
      <w:r>
        <w:t xml:space="preserve"> </w:t>
      </w:r>
      <w:r>
        <w:t xml:space="preserve">- Framework ist unabhängig vom konkreten Identity-Provider der Behörde</w:t>
      </w:r>
      <w:r>
        <w:t xml:space="preserve"> </w:t>
      </w:r>
      <w:r>
        <w:t xml:space="preserve">- Keine doppelte Token-Validierungslogik in Framework und vorgelagertem Stack</w:t>
      </w:r>
      <w:r>
        <w:t xml:space="preserve"> </w:t>
      </w:r>
      <w:r>
        <w:t xml:space="preserve">- Consuming Apps können</w:t>
      </w:r>
      <w:r>
        <w:t xml:space="preserve"> </w:t>
      </w:r>
      <w:r>
        <w:rPr>
          <w:rStyle w:val="VerbatimChar"/>
        </w:rPr>
        <w:t xml:space="preserve">UserIdProvider</w:t>
      </w:r>
      <w:r>
        <w:t xml:space="preserve"> </w:t>
      </w:r>
      <w:r>
        <w:t xml:space="preserve">auf beliebige Auth-Quellen (JWT-Claim, Header,</w:t>
      </w:r>
      <w:r>
        <w:t xml:space="preserve"> </w:t>
      </w:r>
      <w:r>
        <w:t xml:space="preserve">Session) mappen</w:t>
      </w:r>
    </w:p>
    <w:p>
      <w:pPr>
        <w:pStyle w:val="BodyText"/>
      </w:pPr>
      <w:r>
        <w:rPr>
          <w:b/>
          <w:bCs/>
        </w:rPr>
        <w:t xml:space="preserve">Negativ:</w:t>
      </w:r>
      <w:r>
        <w:t xml:space="preserve"> </w:t>
      </w:r>
      <w:r>
        <w:t xml:space="preserve">- Framework kann keine Claims-basierten Attribute (Abteilung, Berechtigungsgruppe) direkt</w:t>
      </w:r>
      <w:r>
        <w:t xml:space="preserve"> </w:t>
      </w:r>
      <w:r>
        <w:t xml:space="preserve">aus dem Token lesen — consuming App muss das ggf. in</w:t>
      </w:r>
      <w:r>
        <w:t xml:space="preserve"> </w:t>
      </w:r>
      <w:r>
        <w:rPr>
          <w:rStyle w:val="VerbatimChar"/>
        </w:rPr>
        <w:t xml:space="preserve">UserIdProvider</w:t>
      </w:r>
      <w:r>
        <w:t xml:space="preserve"> </w:t>
      </w:r>
      <w:r>
        <w:t xml:space="preserve">auflösen</w:t>
      </w:r>
      <w:r>
        <w:t xml:space="preserve"> </w:t>
      </w:r>
      <w:r>
        <w:t xml:space="preserve">- Framework vertraut blind dem Cookie-Inhalt; korrekte TLS-Terminierung und Cookie-Sicherheit</w:t>
      </w:r>
      <w:r>
        <w:t xml:space="preserve"> </w:t>
      </w:r>
      <w:r>
        <w:t xml:space="preserve">liegen vollständig beim vorgelagerten Stack</w:t>
      </w:r>
    </w:p>
    <w:p>
      <w:r>
        <w:pict>
          <v:rect style="width:0;height:1.5pt" o:hralign="center" o:hrstd="t" o:hr="t"/>
        </w:pict>
      </w:r>
    </w:p>
    <w:bookmarkEnd w:id="116"/>
    <w:bookmarkEnd w:id="117"/>
    <w:bookmarkStart w:id="121" w:name="Xae3f419e112f3901c4c9309fa48dbb9b7435181"/>
    <w:p>
      <w:pPr>
        <w:pStyle w:val="Heading2"/>
      </w:pPr>
      <w:r>
        <w:rPr>
          <w:rStyle w:val="SectionNumber"/>
        </w:rPr>
        <w:t xml:space="preserve">9.6</w:t>
      </w:r>
      <w:r>
        <w:tab/>
      </w:r>
      <w:r>
        <w:t xml:space="preserve">ADR-006: Unterstützung von PostgreSQL und SQL Server parallel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Akzeptiert</w:t>
      </w:r>
      <w:r>
        <w:br/>
      </w:r>
      <w:r>
        <w:rPr>
          <w:b/>
          <w:bCs/>
        </w:rPr>
        <w:t xml:space="preserve">Datum:</w:t>
      </w:r>
      <w:r>
        <w:t xml:space="preserve"> </w:t>
      </w:r>
      <w:r>
        <w:t xml:space="preserve">2023</w:t>
      </w:r>
    </w:p>
    <w:bookmarkStart w:id="118" w:name="kontext-5"/>
    <w:p>
      <w:pPr>
        <w:pStyle w:val="Heading3"/>
      </w:pPr>
      <w:r>
        <w:rPr>
          <w:rStyle w:val="SectionNumber"/>
        </w:rPr>
        <w:t xml:space="preserve">9.6.1</w:t>
      </w:r>
      <w:r>
        <w:tab/>
      </w:r>
      <w:r>
        <w:t xml:space="preserve">Kontext</w:t>
      </w:r>
    </w:p>
    <w:p>
      <w:pPr>
        <w:pStyle w:val="FirstParagraph"/>
      </w:pPr>
      <w:r>
        <w:t xml:space="preserve">Verschiedene Behörden haben unterschiedliche Infrastrukturvorgaben: Einige betreiben</w:t>
      </w:r>
      <w:r>
        <w:t xml:space="preserve"> </w:t>
      </w:r>
      <w:r>
        <w:t xml:space="preserve">PostgreSQL-Cluster (bevorzugt, Open Source, günstiger), andere sind durch Rahmenverträge</w:t>
      </w:r>
      <w:r>
        <w:t xml:space="preserve"> </w:t>
      </w:r>
      <w:r>
        <w:t xml:space="preserve">oder IT-Governance an Microsoft SQL Server gebunden. Ein Framework, das nur eine Datenbank</w:t>
      </w:r>
      <w:r>
        <w:t xml:space="preserve"> </w:t>
      </w:r>
      <w:r>
        <w:t xml:space="preserve">unterstützt, würde Behörden mit SQL-Server-Vorgaben ausschliessen.</w:t>
      </w:r>
    </w:p>
    <w:p>
      <w:pPr>
        <w:pStyle w:val="BodyText"/>
      </w:pPr>
      <w:r>
        <w:t xml:space="preserve">Alternativen: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28"/>
        <w:gridCol w:w="1396"/>
        <w:gridCol w:w="1489"/>
        <w:gridCol w:w="1769"/>
        <w:gridCol w:w="22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Kriterium</w:t>
            </w:r>
          </w:p>
        </w:tc>
        <w:tc>
          <w:tcPr/>
          <w:p>
            <w:pPr>
              <w:pStyle w:val="Compact"/>
            </w:pPr>
            <w:r>
              <w:t xml:space="preserve">Nur PostgreSQL</w:t>
            </w:r>
          </w:p>
        </w:tc>
        <w:tc>
          <w:tcPr/>
          <w:p>
            <w:pPr>
              <w:pStyle w:val="Compact"/>
            </w:pPr>
            <w:r>
              <w:t xml:space="preserve">Nur SQL Server</w:t>
            </w:r>
          </w:p>
        </w:tc>
        <w:tc>
          <w:tcPr/>
          <w:p>
            <w:pPr>
              <w:pStyle w:val="Compact"/>
            </w:pPr>
            <w:r>
              <w:t xml:space="preserve">Dual-DB (gewählt)</w:t>
            </w:r>
          </w:p>
        </w:tc>
        <w:tc>
          <w:tcPr/>
          <w:p>
            <w:pPr>
              <w:pStyle w:val="Compact"/>
            </w:pPr>
            <w:r>
              <w:t xml:space="preserve">Polyglot (+ H2 / MySQL)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Abdeckung Behördenanforderungen</w:t>
            </w:r>
          </w:p>
        </w:tc>
        <w:tc>
          <w:tcPr/>
          <w:p>
            <w:pPr>
              <w:pStyle w:val="Compact"/>
            </w:pPr>
            <w:r>
              <w:t xml:space="preserve">Unvollständig (MSSQL-Kunden ausgeschlossen)</w:t>
            </w:r>
          </w:p>
        </w:tc>
        <w:tc>
          <w:tcPr/>
          <w:p>
            <w:pPr>
              <w:pStyle w:val="Compact"/>
            </w:pPr>
            <w:r>
              <w:t xml:space="preserve">Unvollständig (PG-Kunden ausgeschlossen)</w:t>
            </w:r>
          </w:p>
        </w:tc>
        <w:tc>
          <w:tcPr/>
          <w:p>
            <w:pPr>
              <w:pStyle w:val="Compact"/>
            </w:pPr>
            <w:r>
              <w:t xml:space="preserve">Vollständig (alle aktuellen Kunden)</w:t>
            </w:r>
          </w:p>
        </w:tc>
        <w:tc>
          <w:tcPr/>
          <w:p>
            <w:pPr>
              <w:pStyle w:val="Compact"/>
            </w:pPr>
            <w:r>
              <w:t xml:space="preserve">Überabdeckung, unnötige Komplexität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Implementierungsaufwand</w:t>
            </w:r>
          </w:p>
        </w:tc>
        <w:tc>
          <w:tcPr/>
          <w:p>
            <w:pPr>
              <w:pStyle w:val="Compact"/>
            </w:pPr>
            <w:r>
              <w:t xml:space="preserve">Gering</w:t>
            </w:r>
          </w:p>
        </w:tc>
        <w:tc>
          <w:tcPr/>
          <w:p>
            <w:pPr>
              <w:pStyle w:val="Compact"/>
            </w:pPr>
            <w:r>
              <w:t xml:space="preserve">Gering</w:t>
            </w:r>
          </w:p>
        </w:tc>
        <w:tc>
          <w:tcPr/>
          <w:p>
            <w:pPr>
              <w:pStyle w:val="Compact"/>
            </w:pPr>
            <w:r>
              <w:t xml:space="preserve">Mittel (2 Dialekte)</w:t>
            </w:r>
          </w:p>
        </w:tc>
        <w:tc>
          <w:tcPr/>
          <w:p>
            <w:pPr>
              <w:pStyle w:val="Compact"/>
            </w:pPr>
            <w:r>
              <w:t xml:space="preserve">Hoch (n Dialekte)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CI-Aufwand (Testcontainers)</w:t>
            </w:r>
          </w:p>
        </w:tc>
        <w:tc>
          <w:tcPr/>
          <w:p>
            <w:pPr>
              <w:pStyle w:val="Compact"/>
            </w:pPr>
            <w:r>
              <w:t xml:space="preserve">1 DB-Typ</w:t>
            </w:r>
          </w:p>
        </w:tc>
        <w:tc>
          <w:tcPr/>
          <w:p>
            <w:pPr>
              <w:pStyle w:val="Compact"/>
            </w:pPr>
            <w:r>
              <w:t xml:space="preserve">1 DB-Typ</w:t>
            </w:r>
          </w:p>
        </w:tc>
        <w:tc>
          <w:tcPr/>
          <w:p>
            <w:pPr>
              <w:pStyle w:val="Compact"/>
            </w:pPr>
            <w:r>
              <w:t xml:space="preserve">2 DB-Typen</w:t>
            </w:r>
          </w:p>
        </w:tc>
        <w:tc>
          <w:tcPr/>
          <w:p>
            <w:pPr>
              <w:pStyle w:val="Compact"/>
            </w:pPr>
            <w:r>
              <w:t xml:space="preserve">n DB-Typen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Wartbarkeit Dialekt-Code</w:t>
            </w:r>
          </w:p>
        </w:tc>
        <w:tc>
          <w:tcPr/>
          <w:p>
            <w:pPr>
              <w:pStyle w:val="Compact"/>
            </w:pPr>
            <w:r>
              <w:t xml:space="preserve">Hoch</w:t>
            </w:r>
          </w:p>
        </w:tc>
        <w:tc>
          <w:tcPr/>
          <w:p>
            <w:pPr>
              <w:pStyle w:val="Compact"/>
            </w:pPr>
            <w:r>
              <w:t xml:space="preserve">Hoch</w:t>
            </w:r>
          </w:p>
        </w:tc>
        <w:tc>
          <w:tcPr/>
          <w:p>
            <w:pPr>
              <w:pStyle w:val="Compact"/>
            </w:pPr>
            <w:r>
              <w:t xml:space="preserve">Mittel</w:t>
            </w:r>
          </w:p>
        </w:tc>
        <w:tc>
          <w:tcPr/>
          <w:p>
            <w:pPr>
              <w:pStyle w:val="Compact"/>
            </w:pPr>
            <w:r>
              <w:t xml:space="preserve">Gering</w:t>
            </w:r>
          </w:p>
        </w:tc>
      </w:tr>
    </w:tbl>
    <w:bookmarkEnd w:id="118"/>
    <w:bookmarkStart w:id="119" w:name="entscheidung-5"/>
    <w:p>
      <w:pPr>
        <w:pStyle w:val="Heading3"/>
      </w:pPr>
      <w:r>
        <w:rPr>
          <w:rStyle w:val="SectionNumber"/>
        </w:rPr>
        <w:t xml:space="preserve">9.6.2</w:t>
      </w:r>
      <w:r>
        <w:tab/>
      </w:r>
      <w:r>
        <w:t xml:space="preserve">Entscheidung</w:t>
      </w:r>
    </w:p>
    <w:p>
      <w:pPr>
        <w:pStyle w:val="FirstParagraph"/>
      </w:pPr>
      <w:r>
        <w:t xml:space="preserve">Das Framework unterstützt beide Datenbanktypen vollständig.</w:t>
      </w:r>
      <w:r>
        <w:t xml:space="preserve"> </w:t>
      </w:r>
      <w:r>
        <w:rPr>
          <w:rStyle w:val="VerbatimChar"/>
        </w:rPr>
        <w:t xml:space="preserve">DatabaseConfigurationService</w:t>
      </w:r>
      <w:r>
        <w:t xml:space="preserve"> </w:t>
      </w:r>
      <w:r>
        <w:t xml:space="preserve">liest</w:t>
      </w:r>
      <w:r>
        <w:t xml:space="preserve"> </w:t>
      </w:r>
      <w:r>
        <w:rPr>
          <w:rStyle w:val="VerbatimChar"/>
        </w:rPr>
        <w:t xml:space="preserve">egov.persistence.database.type</w:t>
      </w:r>
      <w:r>
        <w:t xml:space="preserve"> </w:t>
      </w:r>
      <w:r>
        <w:t xml:space="preserve">und konfiguriert:</w:t>
      </w:r>
      <w:r>
        <w:t xml:space="preserve"> </w:t>
      </w:r>
      <w:r>
        <w:t xml:space="preserve">- Hibernate-Dialekt</w:t>
      </w:r>
      <w:r>
        <w:t xml:space="preserve"> </w:t>
      </w:r>
      <w:r>
        <w:t xml:space="preserve">- Spalten-Namensschema (</w:t>
      </w:r>
      <w:r>
        <w:rPr>
          <w:rStyle w:val="VerbatimChar"/>
        </w:rPr>
        <w:t xml:space="preserve">CAMEL_CASE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SNAKE_CASE</w:t>
      </w:r>
      <w:r>
        <w:t xml:space="preserve">)</w:t>
      </w:r>
      <w:r>
        <w:t xml:space="preserve"> </w:t>
      </w:r>
      <w:r>
        <w:t xml:space="preserve">- Datenbank-spezifische SQL-Fragmente im</w:t>
      </w:r>
      <w:r>
        <w:t xml:space="preserve"> </w:t>
      </w:r>
      <w:r>
        <w:rPr>
          <w:rStyle w:val="VerbatimChar"/>
        </w:rPr>
        <w:t xml:space="preserve">QueryBuilder</w:t>
      </w:r>
      <w:r>
        <w:t xml:space="preserve"> </w:t>
      </w:r>
      <w:r>
        <w:t xml:space="preserve">- Flyway-Skripte pro Datenbank-Typ</w:t>
      </w:r>
    </w:p>
    <w:bookmarkEnd w:id="119"/>
    <w:bookmarkStart w:id="120" w:name="konsequenzen-5"/>
    <w:p>
      <w:pPr>
        <w:pStyle w:val="Heading3"/>
      </w:pPr>
      <w:r>
        <w:rPr>
          <w:rStyle w:val="SectionNumber"/>
        </w:rPr>
        <w:t xml:space="preserve">9.6.3</w:t>
      </w:r>
      <w:r>
        <w:tab/>
      </w:r>
      <w:r>
        <w:t xml:space="preserve">Konsequenzen</w:t>
      </w:r>
    </w:p>
    <w:p>
      <w:pPr>
        <w:pStyle w:val="FirstParagraph"/>
      </w:pPr>
      <w:r>
        <w:rPr>
          <w:b/>
          <w:bCs/>
        </w:rPr>
        <w:t xml:space="preserve">Positiv:</w:t>
      </w:r>
      <w:r>
        <w:t xml:space="preserve"> </w:t>
      </w:r>
      <w:r>
        <w:t xml:space="preserve">- Framework ist für alle Behörden einsetzbar, unabhängig von ihrer DB-Infrastruktur</w:t>
      </w:r>
      <w:r>
        <w:t xml:space="preserve"> </w:t>
      </w:r>
      <w:r>
        <w:t xml:space="preserve">- Wechsel von PostgreSQL zu SQL Server (oder umgekehrt) erfordert nur Property-Änderung</w:t>
      </w:r>
    </w:p>
    <w:p>
      <w:pPr>
        <w:pStyle w:val="BodyText"/>
      </w:pPr>
      <w:r>
        <w:rPr>
          <w:b/>
          <w:bCs/>
        </w:rPr>
        <w:t xml:space="preserve">Negativ:</w:t>
      </w:r>
      <w:r>
        <w:t xml:space="preserve"> </w:t>
      </w:r>
      <w:r>
        <w:t xml:space="preserve">- Jede Änderung am Query-Layer muss gegen beide Datenbanken getestet werden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QueryBuilder</w:t>
      </w:r>
      <w:r>
        <w:t xml:space="preserve"> </w:t>
      </w:r>
      <w:r>
        <w:t xml:space="preserve">und Flyway-Skripte müssen Dialekt-Unterschiede kennen und behandeln</w:t>
      </w:r>
      <w:r>
        <w:t xml:space="preserve"> </w:t>
      </w:r>
      <w:r>
        <w:t xml:space="preserve">- Erhöhter CI-Aufwand: Integrationstests laufen gegen beide Datenbanken via Testcontainers</w:t>
      </w:r>
    </w:p>
    <w:p>
      <w:r>
        <w:pict>
          <v:rect style="width:0;height:1.5pt" o:hralign="center" o:hrstd="t" o:hr="t"/>
        </w:pict>
      </w:r>
    </w:p>
    <w:bookmarkEnd w:id="120"/>
    <w:bookmarkEnd w:id="121"/>
    <w:bookmarkStart w:id="125" w:name="X05ba86bc5bf30e6761a9adf2234e458c4f8c0e8"/>
    <w:p>
      <w:pPr>
        <w:pStyle w:val="Heading2"/>
      </w:pPr>
      <w:r>
        <w:rPr>
          <w:rStyle w:val="SectionNumber"/>
        </w:rPr>
        <w:t xml:space="preserve">9.7</w:t>
      </w:r>
      <w:r>
        <w:tab/>
      </w:r>
      <w:r>
        <w:t xml:space="preserve">ADR-007: Spring AI + Azure OpenAI für LLM-gestützte Regelgenerierung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Akzeptiert (experimentell)</w:t>
      </w:r>
      <w:r>
        <w:br/>
      </w:r>
      <w:r>
        <w:rPr>
          <w:b/>
          <w:bCs/>
        </w:rPr>
        <w:t xml:space="preserve">Datum:</w:t>
      </w:r>
      <w:r>
        <w:t xml:space="preserve"> </w:t>
      </w:r>
      <w:r>
        <w:t xml:space="preserve">2024</w:t>
      </w:r>
    </w:p>
    <w:bookmarkStart w:id="122" w:name="kontext-6"/>
    <w:p>
      <w:pPr>
        <w:pStyle w:val="Heading3"/>
      </w:pPr>
      <w:r>
        <w:rPr>
          <w:rStyle w:val="SectionNumber"/>
        </w:rPr>
        <w:t xml:space="preserve">9.7.1</w:t>
      </w:r>
      <w:r>
        <w:tab/>
      </w:r>
      <w:r>
        <w:t xml:space="preserve">Kontext</w:t>
      </w:r>
    </w:p>
    <w:p>
      <w:pPr>
        <w:pStyle w:val="FirstParagraph"/>
      </w:pPr>
      <w:r>
        <w:t xml:space="preserve">Die Pflege von Validierungsregeln in</w:t>
      </w:r>
      <w:r>
        <w:t xml:space="preserve"> </w:t>
      </w:r>
      <w:r>
        <w:rPr>
          <w:rStyle w:val="VerbatimChar"/>
        </w:rPr>
        <w:t xml:space="preserve">egov_iam_rule_set</w:t>
      </w:r>
      <w:r>
        <w:t xml:space="preserve"> </w:t>
      </w:r>
      <w:r>
        <w:t xml:space="preserve">ist aufwändig und erfordert</w:t>
      </w:r>
      <w:r>
        <w:t xml:space="preserve"> </w:t>
      </w:r>
      <w:r>
        <w:t xml:space="preserve">SQL-/Framework-Kenntnisse. Die Idee: Admins beschreiben Regeln in natürlicher Sprache,</w:t>
      </w:r>
      <w:r>
        <w:t xml:space="preserve"> </w:t>
      </w:r>
      <w:r>
        <w:t xml:space="preserve">das System generiert die technische Regeldarstellung automatisch.</w:t>
      </w:r>
    </w:p>
    <w:p>
      <w:pPr>
        <w:pStyle w:val="BodyText"/>
      </w:pPr>
      <w:r>
        <w:t xml:space="preserve">Für die LLM-Integration standen zwei Optionen: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46"/>
        <w:gridCol w:w="3860"/>
        <w:gridCol w:w="241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Kriterium</w:t>
            </w:r>
          </w:p>
        </w:tc>
        <w:tc>
          <w:tcPr/>
          <w:p>
            <w:pPr>
              <w:pStyle w:val="Compact"/>
            </w:pPr>
            <w:r>
              <w:t xml:space="preserve">Spring AI (Abstraktionsschicht)</w:t>
            </w:r>
          </w:p>
        </w:tc>
        <w:tc>
          <w:tcPr/>
          <w:p>
            <w:pPr>
              <w:pStyle w:val="Compact"/>
            </w:pPr>
            <w:r>
              <w:t xml:space="preserve">Direktes OpenAI SDK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LLM-Austauschbarkeit</w:t>
            </w:r>
          </w:p>
        </w:tc>
        <w:tc>
          <w:tcPr/>
          <w:p>
            <w:pPr>
              <w:pStyle w:val="Compact"/>
            </w:pPr>
            <w:r>
              <w:t xml:space="preserve">Hoch (Providerwechsel via Config)</w:t>
            </w:r>
          </w:p>
        </w:tc>
        <w:tc>
          <w:tcPr/>
          <w:p>
            <w:pPr>
              <w:pStyle w:val="Compact"/>
            </w:pPr>
            <w:r>
              <w:t xml:space="preserve">Gering (Vendor-Lock-in)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Reife</w:t>
            </w:r>
          </w:p>
        </w:tc>
        <w:tc>
          <w:tcPr/>
          <w:p>
            <w:pPr>
              <w:pStyle w:val="Compact"/>
            </w:pPr>
            <w:r>
              <w:t xml:space="preserve">Milestone-Release (1.0.0-M6)</w:t>
            </w:r>
          </w:p>
        </w:tc>
        <w:tc>
          <w:tcPr/>
          <w:p>
            <w:pPr>
              <w:pStyle w:val="Compact"/>
            </w:pPr>
            <w:r>
              <w:t xml:space="preserve">Stabil (GA)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Integration in Spring Boot</w:t>
            </w:r>
          </w:p>
        </w:tc>
        <w:tc>
          <w:tcPr/>
          <w:p>
            <w:pPr>
              <w:pStyle w:val="Compact"/>
            </w:pPr>
            <w:r>
              <w:t xml:space="preserve">Native</w:t>
            </w:r>
          </w:p>
        </w:tc>
        <w:tc>
          <w:tcPr/>
          <w:p>
            <w:pPr>
              <w:pStyle w:val="Compact"/>
            </w:pPr>
            <w:r>
              <w:t xml:space="preserve">Manuell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Zukünftige On-Premise-Option</w:t>
            </w:r>
          </w:p>
        </w:tc>
        <w:tc>
          <w:tcPr/>
          <w:p>
            <w:pPr>
              <w:pStyle w:val="Compact"/>
            </w:pPr>
            <w:r>
              <w:t xml:space="preserve">Möglich (lokales LLM via Spring AI)</w:t>
            </w:r>
          </w:p>
        </w:tc>
        <w:tc>
          <w:tcPr/>
          <w:p>
            <w:pPr>
              <w:pStyle w:val="Compact"/>
            </w:pPr>
            <w:r>
              <w:t xml:space="preserve">Schwierig</w:t>
            </w:r>
          </w:p>
        </w:tc>
      </w:tr>
    </w:tbl>
    <w:bookmarkEnd w:id="122"/>
    <w:bookmarkStart w:id="123" w:name="entscheidung-6"/>
    <w:p>
      <w:pPr>
        <w:pStyle w:val="Heading3"/>
      </w:pPr>
      <w:r>
        <w:rPr>
          <w:rStyle w:val="SectionNumber"/>
        </w:rPr>
        <w:t xml:space="preserve">9.7.2</w:t>
      </w:r>
      <w:r>
        <w:tab/>
      </w:r>
      <w:r>
        <w:t xml:space="preserve">Entscheidung</w:t>
      </w:r>
    </w:p>
    <w:p>
      <w:pPr>
        <w:pStyle w:val="FirstParagraph"/>
      </w:pPr>
      <w:r>
        <w:t xml:space="preserve">Das Modul</w:t>
      </w:r>
      <w:r>
        <w:t xml:space="preserve"> </w:t>
      </w:r>
      <w:r>
        <w:rPr>
          <w:rStyle w:val="VerbatimChar"/>
        </w:rPr>
        <w:t xml:space="preserve">e-gov-ai-rule-generation</w:t>
      </w:r>
      <w:r>
        <w:t xml:space="preserve"> </w:t>
      </w:r>
      <w:r>
        <w:t xml:space="preserve">verwendet Spring AI als Abstraktionsschicht und</w:t>
      </w:r>
      <w:r>
        <w:t xml:space="preserve"> </w:t>
      </w:r>
      <w:r>
        <w:t xml:space="preserve">Azure OpenAI (gpt-4o) als Backend. Der Prompt enthält die Grammatik der erlaubten</w:t>
      </w:r>
      <w:r>
        <w:t xml:space="preserve"> </w:t>
      </w:r>
      <w:r>
        <w:t xml:space="preserve">Validierungsfunktionen;</w:t>
      </w:r>
      <w:r>
        <w:t xml:space="preserve"> </w:t>
      </w:r>
      <w:r>
        <w:rPr>
          <w:rStyle w:val="VerbatimChar"/>
        </w:rPr>
        <w:t xml:space="preserve">RuleTranslator</w:t>
      </w:r>
      <w:r>
        <w:t xml:space="preserve"> </w:t>
      </w:r>
      <w:r>
        <w:t xml:space="preserve">konvertiert die LLM-Antwort in das</w:t>
      </w:r>
      <w:r>
        <w:t xml:space="preserve"> </w:t>
      </w:r>
      <w:r>
        <w:t xml:space="preserve">Framework-Regelformat.</w:t>
      </w:r>
    </w:p>
    <w:p>
      <w:pPr>
        <w:pStyle w:val="BodyText"/>
      </w:pPr>
      <w:r>
        <w:t xml:space="preserve">Das Modul wird bis zum GA-Release von Spring AI als</w:t>
      </w:r>
      <w:r>
        <w:t xml:space="preserve"> </w:t>
      </w:r>
      <w:r>
        <w:rPr>
          <w:b/>
          <w:bCs/>
        </w:rPr>
        <w:t xml:space="preserve">experimentell</w:t>
      </w:r>
      <w:r>
        <w:t xml:space="preserve"> </w:t>
      </w:r>
      <w:r>
        <w:t xml:space="preserve">gekennzeichnet.</w:t>
      </w:r>
    </w:p>
    <w:bookmarkEnd w:id="123"/>
    <w:bookmarkStart w:id="124" w:name="konsequenzen-6"/>
    <w:p>
      <w:pPr>
        <w:pStyle w:val="Heading3"/>
      </w:pPr>
      <w:r>
        <w:rPr>
          <w:rStyle w:val="SectionNumber"/>
        </w:rPr>
        <w:t xml:space="preserve">9.7.3</w:t>
      </w:r>
      <w:r>
        <w:tab/>
      </w:r>
      <w:r>
        <w:t xml:space="preserve">Konsequenzen</w:t>
      </w:r>
    </w:p>
    <w:p>
      <w:pPr>
        <w:pStyle w:val="FirstParagraph"/>
      </w:pPr>
      <w:r>
        <w:rPr>
          <w:b/>
          <w:bCs/>
        </w:rPr>
        <w:t xml:space="preserve">Positiv:</w:t>
      </w:r>
      <w:r>
        <w:t xml:space="preserve"> </w:t>
      </w:r>
      <w:r>
        <w:t xml:space="preserve">- Admins können Regeln aus Freitext generieren ohne SQL-Kenntnisse</w:t>
      </w:r>
      <w:r>
        <w:t xml:space="preserve"> </w:t>
      </w:r>
      <w:r>
        <w:t xml:space="preserve">- Spring AI ermöglicht späteren Wechsel auf On-Premise-LLM ohne Code-Änderung</w:t>
      </w:r>
    </w:p>
    <w:p>
      <w:pPr>
        <w:pStyle w:val="BodyText"/>
      </w:pPr>
      <w:r>
        <w:rPr>
          <w:b/>
          <w:bCs/>
        </w:rPr>
        <w:t xml:space="preserve">Negativ:</w:t>
      </w:r>
      <w:r>
        <w:t xml:space="preserve"> </w:t>
      </w:r>
      <w:r>
        <w:t xml:space="preserve">- Breaking Changes zwischen Milestones möglich (→ Risiko R-4)</w:t>
      </w:r>
      <w:r>
        <w:t xml:space="preserve"> </w:t>
      </w:r>
      <w:r>
        <w:t xml:space="preserve">- Azure OpenAI-Abhängigkeit erfordert Netzwerkzugang und API-Key-Verwaltung</w:t>
      </w:r>
      <w:r>
        <w:t xml:space="preserve"> </w:t>
      </w:r>
      <w:r>
        <w:t xml:space="preserve">- Modul ist bisher ohne Testabdeckung (→ technische Schuld TD-1)</w:t>
      </w:r>
      <w:r>
        <w:t xml:space="preserve"> </w:t>
      </w:r>
      <w:r>
        <w:t xml:space="preserve">- Azure OpenAI erfordert Cloud-Egress — dies steht in Konflikt mit der Randbedingung «Kubernetes On-Premise» (→ Sektion 2); der Konflikt ist bewusst akzeptiert:</w:t>
      </w:r>
      <w:r>
        <w:t xml:space="preserve"> </w:t>
      </w:r>
      <w:r>
        <w:rPr>
          <w:rStyle w:val="VerbatimChar"/>
        </w:rPr>
        <w:t xml:space="preserve">e-gov-ai-rule-generation</w:t>
      </w:r>
      <w:r>
        <w:t xml:space="preserve"> </w:t>
      </w:r>
      <w:r>
        <w:t xml:space="preserve">ist optional, Behörden ohne Cloud-Freigabe lassen das Modul weg</w:t>
      </w:r>
    </w:p>
    <w:p>
      <w:r>
        <w:pict>
          <v:rect style="width:0;height:1.5pt" o:hralign="center" o:hrstd="t" o:hr="t"/>
        </w:pict>
      </w:r>
    </w:p>
    <w:bookmarkEnd w:id="124"/>
    <w:bookmarkEnd w:id="125"/>
    <w:bookmarkStart w:id="129" w:name="X4471970e7a4a176818c7e4700f164e99e890af7"/>
    <w:p>
      <w:pPr>
        <w:pStyle w:val="Heading2"/>
      </w:pPr>
      <w:r>
        <w:rPr>
          <w:rStyle w:val="SectionNumber"/>
        </w:rPr>
        <w:t xml:space="preserve">9.8</w:t>
      </w:r>
      <w:r>
        <w:tab/>
      </w:r>
      <w:r>
        <w:t xml:space="preserve">ADR-008: LUID als cluster-sichere ID-Generierungsstrategie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Akzeptiert</w:t>
      </w:r>
      <w:r>
        <w:br/>
      </w:r>
      <w:r>
        <w:rPr>
          <w:b/>
          <w:bCs/>
        </w:rPr>
        <w:t xml:space="preserve">Datum:</w:t>
      </w:r>
      <w:r>
        <w:t xml:space="preserve"> </w:t>
      </w:r>
      <w:r>
        <w:t xml:space="preserve">2024</w:t>
      </w:r>
    </w:p>
    <w:bookmarkStart w:id="126" w:name="kontext-7"/>
    <w:p>
      <w:pPr>
        <w:pStyle w:val="Heading3"/>
      </w:pPr>
      <w:r>
        <w:rPr>
          <w:rStyle w:val="SectionNumber"/>
        </w:rPr>
        <w:t xml:space="preserve">9.8.1</w:t>
      </w:r>
      <w:r>
        <w:tab/>
      </w:r>
      <w:r>
        <w:t xml:space="preserve">Kontext</w:t>
      </w:r>
    </w:p>
    <w:p>
      <w:pPr>
        <w:pStyle w:val="FirstParagraph"/>
      </w:pPr>
      <w:r>
        <w:t xml:space="preserve">Fachapplikationen, die auf Kubernetes mit mehreren Replikas laufen, brauchen eine</w:t>
      </w:r>
      <w:r>
        <w:t xml:space="preserve"> </w:t>
      </w:r>
      <w:r>
        <w:t xml:space="preserve">ID-Generierungsstrategie, die ohne zentrale Koordination skaliert. Standard-Alternativen</w:t>
      </w:r>
      <w:r>
        <w:t xml:space="preserve"> </w:t>
      </w:r>
      <w:r>
        <w:t xml:space="preserve">wurden bewertet: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6"/>
        <w:gridCol w:w="1754"/>
        <w:gridCol w:w="1988"/>
        <w:gridCol w:w="1871"/>
        <w:gridCol w:w="101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Strategie</w:t>
            </w:r>
          </w:p>
        </w:tc>
        <w:tc>
          <w:tcPr/>
          <w:p>
            <w:pPr>
              <w:pStyle w:val="Compact"/>
            </w:pPr>
            <w:r>
              <w:t xml:space="preserve">Sortierbarkeit</w:t>
            </w:r>
          </w:p>
        </w:tc>
        <w:tc>
          <w:tcPr/>
          <w:p>
            <w:pPr>
              <w:pStyle w:val="Compact"/>
            </w:pPr>
            <w:r>
              <w:t xml:space="preserve">DB-Abhängigkeit</w:t>
            </w:r>
          </w:p>
        </w:tc>
        <w:tc>
          <w:tcPr/>
          <w:p>
            <w:pPr>
              <w:pStyle w:val="Compact"/>
            </w:pPr>
            <w:r>
              <w:t xml:space="preserve">Cluster-sicher</w:t>
            </w:r>
          </w:p>
        </w:tc>
        <w:tc>
          <w:tcPr/>
          <w:p>
            <w:pPr>
              <w:pStyle w:val="Compact"/>
            </w:pPr>
            <w:r>
              <w:t xml:space="preserve">Lücken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UUID v4</w:t>
            </w:r>
          </w:p>
        </w:tc>
        <w:tc>
          <w:tcPr/>
          <w:p>
            <w:pPr>
              <w:pStyle w:val="Compact"/>
            </w:pPr>
            <w:r>
              <w:t xml:space="preserve">Nicht sortierbar</w:t>
            </w:r>
          </w:p>
        </w:tc>
        <w:tc>
          <w:tcPr/>
          <w:p>
            <w:pPr>
              <w:pStyle w:val="Compact"/>
            </w:pPr>
            <w:r>
              <w:t xml:space="preserve">Keine</w:t>
            </w:r>
          </w:p>
        </w:tc>
        <w:tc>
          <w:tcPr/>
          <w:p>
            <w:pPr>
              <w:pStyle w:val="Compact"/>
            </w:pPr>
            <w:r>
              <w:t xml:space="preserve">Ja</w:t>
            </w:r>
          </w:p>
        </w:tc>
        <w:tc>
          <w:tcPr/>
          <w:p>
            <w:pPr>
              <w:pStyle w:val="Compact"/>
            </w:pPr>
            <w:r>
              <w:t xml:space="preserve">Keine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DB-Sequenz</w:t>
            </w:r>
          </w:p>
        </w:tc>
        <w:tc>
          <w:tcPr/>
          <w:p>
            <w:pPr>
              <w:pStyle w:val="Compact"/>
            </w:pPr>
            <w:r>
              <w:t xml:space="preserve">Sortierbar</w:t>
            </w:r>
          </w:p>
        </w:tc>
        <w:tc>
          <w:tcPr/>
          <w:p>
            <w:pPr>
              <w:pStyle w:val="Compact"/>
            </w:pPr>
            <w:r>
              <w:t xml:space="preserve">Ja (Single Point)</w:t>
            </w:r>
          </w:p>
        </w:tc>
        <w:tc>
          <w:tcPr/>
          <w:p>
            <w:pPr>
              <w:pStyle w:val="Compact"/>
            </w:pPr>
            <w:r>
              <w:t xml:space="preserve">Nur mit DB-Failover</w:t>
            </w:r>
          </w:p>
        </w:tc>
        <w:tc>
          <w:tcPr/>
          <w:p>
            <w:pPr>
              <w:pStyle w:val="Compact"/>
            </w:pPr>
            <w:r>
              <w:t xml:space="preserve">Möglich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ULID</w:t>
            </w:r>
          </w:p>
        </w:tc>
        <w:tc>
          <w:tcPr/>
          <w:p>
            <w:pPr>
              <w:pStyle w:val="Compact"/>
            </w:pPr>
            <w:r>
              <w:t xml:space="preserve">Sortierbar (ms-Präzision)</w:t>
            </w:r>
          </w:p>
        </w:tc>
        <w:tc>
          <w:tcPr/>
          <w:p>
            <w:pPr>
              <w:pStyle w:val="Compact"/>
            </w:pPr>
            <w:r>
              <w:t xml:space="preserve">Keine</w:t>
            </w:r>
          </w:p>
        </w:tc>
        <w:tc>
          <w:tcPr/>
          <w:p>
            <w:pPr>
              <w:pStyle w:val="Compact"/>
            </w:pPr>
            <w:r>
              <w:t xml:space="preserve">Bedingt (Kollision möglich)</w:t>
            </w:r>
          </w:p>
        </w:tc>
        <w:tc>
          <w:tcPr/>
          <w:p>
            <w:pPr>
              <w:pStyle w:val="Compact"/>
            </w:pPr>
            <w:r>
              <w:t xml:space="preserve">Keine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LUID (gewählt)</w:t>
            </w:r>
          </w:p>
        </w:tc>
        <w:tc>
          <w:tcPr/>
          <w:p>
            <w:pPr>
              <w:pStyle w:val="Compact"/>
            </w:pPr>
            <w:r>
              <w:t xml:space="preserve">Sortierbar (sek-Präzision)</w:t>
            </w:r>
          </w:p>
        </w:tc>
        <w:tc>
          <w:tcPr/>
          <w:p>
            <w:pPr>
              <w:pStyle w:val="Compact"/>
            </w:pPr>
            <w:r>
              <w:t xml:space="preserve">Keine</w:t>
            </w:r>
          </w:p>
        </w:tc>
        <w:tc>
          <w:tcPr/>
          <w:p>
            <w:pPr>
              <w:pStyle w:val="Compact"/>
            </w:pPr>
            <w:r>
              <w:t xml:space="preserve">Ja (via segmentId)</w:t>
            </w:r>
          </w:p>
        </w:tc>
        <w:tc>
          <w:tcPr/>
          <w:p>
            <w:pPr>
              <w:pStyle w:val="Compact"/>
            </w:pPr>
            <w:r>
              <w:t xml:space="preserve">Toleriert</w:t>
            </w:r>
          </w:p>
        </w:tc>
      </w:tr>
    </w:tbl>
    <w:bookmarkEnd w:id="126"/>
    <w:bookmarkStart w:id="127" w:name="entscheidung-7"/>
    <w:p>
      <w:pPr>
        <w:pStyle w:val="Heading3"/>
      </w:pPr>
      <w:r>
        <w:rPr>
          <w:rStyle w:val="SectionNumber"/>
        </w:rPr>
        <w:t xml:space="preserve">9.8.2</w:t>
      </w:r>
      <w:r>
        <w:tab/>
      </w:r>
      <w:r>
        <w:t xml:space="preserve">Entscheidung</w:t>
      </w:r>
    </w:p>
    <w:p>
      <w:pPr>
        <w:pStyle w:val="FirstParagraph"/>
      </w:pPr>
      <w:r>
        <w:t xml:space="preserve">Das Modul</w:t>
      </w:r>
      <w:r>
        <w:t xml:space="preserve"> </w:t>
      </w:r>
      <w:r>
        <w:rPr>
          <w:rStyle w:val="VerbatimChar"/>
        </w:rPr>
        <w:t xml:space="preserve">e-gov-luid</w:t>
      </w:r>
      <w:r>
        <w:t xml:space="preserve"> </w:t>
      </w:r>
      <w:r>
        <w:t xml:space="preserve">stellt</w:t>
      </w:r>
      <w:r>
        <w:t xml:space="preserve"> </w:t>
      </w:r>
      <w:r>
        <w:rPr>
          <w:rStyle w:val="VerbatimChar"/>
        </w:rPr>
        <w:t xml:space="preserve">LUIDGenerator</w:t>
      </w:r>
      <w:r>
        <w:t xml:space="preserve"> </w:t>
      </w:r>
      <w:r>
        <w:t xml:space="preserve">bereit — einen Hibernate</w:t>
      </w:r>
      <w:r>
        <w:t xml:space="preserve"> </w:t>
      </w:r>
      <w:r>
        <w:rPr>
          <w:rStyle w:val="VerbatimChar"/>
        </w:rPr>
        <w:t xml:space="preserve">IdentifierGenerator</w:t>
      </w:r>
      <w:r>
        <w:t xml:space="preserve">,</w:t>
      </w:r>
      <w:r>
        <w:t xml:space="preserve"> </w:t>
      </w:r>
      <w:r>
        <w:t xml:space="preserve">der zeitbasierte, sortierbare IDs ohne Datenbankzugriff generiert. Jeder Pod erhält eine</w:t>
      </w:r>
      <w:r>
        <w:t xml:space="preserve"> </w:t>
      </w:r>
      <w:r>
        <w:t xml:space="preserve">eindeutige</w:t>
      </w:r>
      <w:r>
        <w:t xml:space="preserve"> </w:t>
      </w:r>
      <w:r>
        <w:rPr>
          <w:rStyle w:val="VerbatimChar"/>
        </w:rPr>
        <w:t xml:space="preserve">segmentId</w:t>
      </w:r>
      <w:r>
        <w:t xml:space="preserve"> </w:t>
      </w:r>
      <w:r>
        <w:t xml:space="preserve">(0–99), die Kollisionen zwischen Instanzen ausschliesst.</w:t>
      </w:r>
    </w:p>
    <w:p>
      <w:pPr>
        <w:pStyle w:val="SourceCode"/>
      </w:pPr>
      <w:r>
        <w:rPr>
          <w:rStyle w:val="VerbatimChar"/>
        </w:rPr>
        <w:t xml:space="preserve">ID = ((Sekunden seit 2025-01-01) * maxIDsPerTick * maxSegments)</w:t>
      </w:r>
      <w:r>
        <w:br/>
      </w:r>
      <w:r>
        <w:rPr>
          <w:rStyle w:val="VerbatimChar"/>
        </w:rPr>
        <w:t xml:space="preserve">   + (maxIDsPerTick * segmentId)</w:t>
      </w:r>
      <w:r>
        <w:br/>
      </w:r>
      <w:r>
        <w:rPr>
          <w:rStyle w:val="VerbatimChar"/>
        </w:rPr>
        <w:t xml:space="preserve">   + laufende Nummer [0 … maxIDsPerTick − 1]</w:t>
      </w:r>
    </w:p>
    <w:bookmarkEnd w:id="127"/>
    <w:bookmarkStart w:id="128" w:name="konsequenzen-7"/>
    <w:p>
      <w:pPr>
        <w:pStyle w:val="Heading3"/>
      </w:pPr>
      <w:r>
        <w:rPr>
          <w:rStyle w:val="SectionNumber"/>
        </w:rPr>
        <w:t xml:space="preserve">9.8.3</w:t>
      </w:r>
      <w:r>
        <w:tab/>
      </w:r>
      <w:r>
        <w:t xml:space="preserve">Konsequenzen</w:t>
      </w:r>
    </w:p>
    <w:p>
      <w:pPr>
        <w:pStyle w:val="FirstParagraph"/>
      </w:pPr>
      <w:r>
        <w:rPr>
          <w:b/>
          <w:bCs/>
        </w:rPr>
        <w:t xml:space="preserve">Positiv:</w:t>
      </w:r>
      <w:r>
        <w:t xml:space="preserve"> </w:t>
      </w:r>
      <w:r>
        <w:t xml:space="preserve">- Keine Datenbankabfrage bei ID-Generierung → Durchsatz und Latenz verbessert</w:t>
      </w:r>
      <w:r>
        <w:t xml:space="preserve"> </w:t>
      </w:r>
      <w:r>
        <w:t xml:space="preserve">- IDs sind sortierbar → natürliche Paginierung und Index-Effizienz</w:t>
      </w:r>
      <w:r>
        <w:t xml:space="preserve"> </w:t>
      </w:r>
      <w:r>
        <w:t xml:space="preserve">- Skaliert bis 100 parallele Pods bei Defaultkonfiguration</w:t>
      </w:r>
    </w:p>
    <w:p>
      <w:pPr>
        <w:pStyle w:val="BodyText"/>
      </w:pPr>
      <w:r>
        <w:rPr>
          <w:b/>
          <w:bCs/>
        </w:rPr>
        <w:t xml:space="preserve">Negativ: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segmentId</w:t>
      </w:r>
      <w:r>
        <w:t xml:space="preserve"> </w:t>
      </w:r>
      <w:r>
        <w:t xml:space="preserve">muss beim Deployment korrekt konfiguriert sein — falscher Wert kann</w:t>
      </w:r>
      <w:r>
        <w:t xml:space="preserve"> </w:t>
      </w:r>
      <w:r>
        <w:t xml:space="preserve">Kollisionen verursachen</w:t>
      </w:r>
      <w:r>
        <w:t xml:space="preserve"> </w:t>
      </w:r>
      <w:r>
        <w:t xml:space="preserve">- IDs sind nicht zufällig (Information Disclosure: Erstellungszeitpunkt ableitbar)</w:t>
      </w:r>
      <w:r>
        <w:t xml:space="preserve"> </w:t>
      </w:r>
      <w:r>
        <w:t xml:space="preserve">- Fehlkonfiguration (zwei Pods mit gleicher</w:t>
      </w:r>
      <w:r>
        <w:t xml:space="preserve"> </w:t>
      </w:r>
      <w:r>
        <w:rPr>
          <w:rStyle w:val="VerbatimChar"/>
        </w:rPr>
        <w:t xml:space="preserve">segmentId</w:t>
      </w:r>
      <w:r>
        <w:t xml:space="preserve">) führt zu Kollisionen ohne</w:t>
      </w:r>
      <w:r>
        <w:t xml:space="preserve"> </w:t>
      </w:r>
      <w:r>
        <w:t xml:space="preserve">sofortige Fehlermeldung</w:t>
      </w:r>
    </w:p>
    <w:bookmarkEnd w:id="128"/>
    <w:bookmarkEnd w:id="129"/>
    <w:bookmarkEnd w:id="130"/>
    <w:bookmarkStart w:id="143" w:name="qualitätsanforderungen"/>
    <w:p>
      <w:pPr>
        <w:pStyle w:val="Heading1"/>
      </w:pPr>
      <w:r>
        <w:rPr>
          <w:rStyle w:val="SectionNumber"/>
        </w:rPr>
        <w:t xml:space="preserve">10</w:t>
      </w:r>
      <w:r>
        <w:tab/>
      </w:r>
      <w:r>
        <w:t xml:space="preserve">Qualitätsanforderungen</w:t>
      </w:r>
    </w:p>
    <w:p>
      <w:pPr>
        <w:pStyle w:val="FirstParagraph"/>
      </w:pPr>
      <w:r>
        <w:t xml:space="preserve">Die drei wichtigsten Qualitätsziele sind in Sektion 1.2 beschrieben.</w:t>
      </w:r>
      <w:r>
        <w:t xml:space="preserve"> </w:t>
      </w:r>
      <w:r>
        <w:t xml:space="preserve">Dieses Kapitel enthält den vollständigen Qualitätsbaum und messbare Szenarien für alle</w:t>
      </w:r>
      <w:r>
        <w:t xml:space="preserve"> </w:t>
      </w:r>
      <w:r>
        <w:t xml:space="preserve">relevanten Qualitätskategorien.</w:t>
      </w:r>
    </w:p>
    <w:p>
      <w:r>
        <w:pict>
          <v:rect style="width:0;height:1.5pt" o:hralign="center" o:hrstd="t" o:hr="t"/>
        </w:pict>
      </w:r>
    </w:p>
    <w:bookmarkStart w:id="131" w:name="qualitätsbaum"/>
    <w:p>
      <w:pPr>
        <w:pStyle w:val="Heading2"/>
      </w:pPr>
      <w:r>
        <w:rPr>
          <w:rStyle w:val="SectionNumber"/>
        </w:rPr>
        <w:t xml:space="preserve">10.1</w:t>
      </w:r>
      <w:r>
        <w:tab/>
      </w:r>
      <w:r>
        <w:t xml:space="preserve">Qualitätsbaum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75"/>
        <w:gridCol w:w="3198"/>
        <w:gridCol w:w="1675"/>
        <w:gridCol w:w="137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Kategorie</w:t>
            </w:r>
          </w:p>
        </w:tc>
        <w:tc>
          <w:tcPr/>
          <w:p>
            <w:pPr>
              <w:pStyle w:val="Compact"/>
            </w:pPr>
            <w:r>
              <w:t xml:space="preserve">Qualitätsanforderung</w:t>
            </w:r>
          </w:p>
        </w:tc>
        <w:tc>
          <w:tcPr/>
          <w:p>
            <w:pPr>
              <w:pStyle w:val="Compact"/>
            </w:pPr>
            <w:r>
              <w:t xml:space="preserve">Priorität</w:t>
            </w:r>
          </w:p>
        </w:tc>
        <w:tc>
          <w:tcPr/>
          <w:p>
            <w:pPr>
              <w:pStyle w:val="Compact"/>
            </w:pPr>
            <w:r>
              <w:t xml:space="preserve">Szenario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Wartbarkeit</w:t>
            </w:r>
          </w:p>
        </w:tc>
        <w:tc>
          <w:tcPr/>
          <w:p>
            <w:pPr>
              <w:pStyle w:val="Compact"/>
            </w:pPr>
            <w:r>
              <w:t xml:space="preserve">Neue CRUD-Domäne in einem Arbeitstag integrierbar</w:t>
            </w:r>
          </w:p>
        </w:tc>
        <w:tc>
          <w:tcPr/>
          <w:p>
            <w:pPr>
              <w:pStyle w:val="Compact"/>
            </w:pPr>
            <w:r>
              <w:t xml:space="preserve">Hoch</w:t>
            </w:r>
          </w:p>
        </w:tc>
        <w:tc>
          <w:tcPr/>
          <w:p>
            <w:pPr>
              <w:pStyle w:val="Compact"/>
            </w:pPr>
            <w:r>
              <w:t xml:space="preserve">QS-01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Wartbarkeit</w:t>
            </w:r>
          </w:p>
        </w:tc>
        <w:tc>
          <w:tcPr/>
          <w:p>
            <w:pPr>
              <w:pStyle w:val="Compact"/>
            </w:pPr>
            <w:r>
              <w:t xml:space="preserve">Breaking Changes erkennbar vor dem Upgrade</w:t>
            </w:r>
          </w:p>
        </w:tc>
        <w:tc>
          <w:tcPr/>
          <w:p>
            <w:pPr>
              <w:pStyle w:val="Compact"/>
            </w:pPr>
            <w:r>
              <w:t xml:space="preserve">Hoch</w:t>
            </w:r>
          </w:p>
        </w:tc>
        <w:tc>
          <w:tcPr/>
          <w:p>
            <w:pPr>
              <w:pStyle w:val="Compact"/>
            </w:pPr>
            <w:r>
              <w:t xml:space="preserve">QS-02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Performance</w:t>
            </w:r>
          </w:p>
        </w:tc>
        <w:tc>
          <w:tcPr/>
          <w:p>
            <w:pPr>
              <w:pStyle w:val="Compact"/>
            </w:pPr>
            <w:r>
              <w:t xml:space="preserve">Gefilterte, paginierte Liste von 10 000 Entitäten in &lt; 500 ms</w:t>
            </w:r>
          </w:p>
        </w:tc>
        <w:tc>
          <w:tcPr/>
          <w:p>
            <w:pPr>
              <w:pStyle w:val="Compact"/>
            </w:pPr>
            <w:r>
              <w:t xml:space="preserve">Hoch</w:t>
            </w:r>
          </w:p>
        </w:tc>
        <w:tc>
          <w:tcPr/>
          <w:p>
            <w:pPr>
              <w:pStyle w:val="Compact"/>
            </w:pPr>
            <w:r>
              <w:t xml:space="preserve">QS-03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Sicherheit</w:t>
            </w:r>
          </w:p>
        </w:tc>
        <w:tc>
          <w:tcPr/>
          <w:p>
            <w:pPr>
              <w:pStyle w:val="Compact"/>
            </w:pPr>
            <w:r>
              <w:t xml:space="preserve">Kein Benutzer sieht unberechtigt Datensätze</w:t>
            </w:r>
          </w:p>
        </w:tc>
        <w:tc>
          <w:tcPr/>
          <w:p>
            <w:pPr>
              <w:pStyle w:val="Compact"/>
            </w:pPr>
            <w:r>
              <w:t xml:space="preserve">Hoch</w:t>
            </w:r>
          </w:p>
        </w:tc>
        <w:tc>
          <w:tcPr/>
          <w:p>
            <w:pPr>
              <w:pStyle w:val="Compact"/>
            </w:pPr>
            <w:r>
              <w:t xml:space="preserve">QS-04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Sicherheit</w:t>
            </w:r>
          </w:p>
        </w:tc>
        <w:tc>
          <w:tcPr/>
          <w:p>
            <w:pPr>
              <w:pStyle w:val="Compact"/>
            </w:pPr>
            <w:r>
              <w:t xml:space="preserve">Jede Schreiboperation ist nachvollziehbar</w:t>
            </w:r>
          </w:p>
        </w:tc>
        <w:tc>
          <w:tcPr/>
          <w:p>
            <w:pPr>
              <w:pStyle w:val="Compact"/>
            </w:pPr>
            <w:r>
              <w:t xml:space="preserve">Hoch</w:t>
            </w:r>
          </w:p>
        </w:tc>
        <w:tc>
          <w:tcPr/>
          <w:p>
            <w:pPr>
              <w:pStyle w:val="Compact"/>
            </w:pPr>
            <w:r>
              <w:t xml:space="preserve">QS-05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Zuverlässigkeit</w:t>
            </w:r>
          </w:p>
        </w:tc>
        <w:tc>
          <w:tcPr/>
          <w:p>
            <w:pPr>
              <w:pStyle w:val="Compact"/>
            </w:pPr>
            <w:r>
              <w:t xml:space="preserve">Pod-Ausfall ohne Datenverlust und ohne manuelle Intervention</w:t>
            </w:r>
          </w:p>
        </w:tc>
        <w:tc>
          <w:tcPr/>
          <w:p>
            <w:pPr>
              <w:pStyle w:val="Compact"/>
            </w:pPr>
            <w:r>
              <w:t xml:space="preserve">Mittel</w:t>
            </w:r>
          </w:p>
        </w:tc>
        <w:tc>
          <w:tcPr/>
          <w:p>
            <w:pPr>
              <w:pStyle w:val="Compact"/>
            </w:pPr>
            <w:r>
              <w:t xml:space="preserve">QS-06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Zuverlässigkeit</w:t>
            </w:r>
          </w:p>
        </w:tc>
        <w:tc>
          <w:tcPr/>
          <w:p>
            <w:pPr>
              <w:pStyle w:val="Compact"/>
            </w:pPr>
            <w:r>
              <w:t xml:space="preserve">Framework-Startfehler werden frühzeitig erkannt</w:t>
            </w:r>
          </w:p>
        </w:tc>
        <w:tc>
          <w:tcPr/>
          <w:p>
            <w:pPr>
              <w:pStyle w:val="Compact"/>
            </w:pPr>
            <w:r>
              <w:t xml:space="preserve">Mittel</w:t>
            </w:r>
          </w:p>
        </w:tc>
        <w:tc>
          <w:tcPr/>
          <w:p>
            <w:pPr>
              <w:pStyle w:val="Compact"/>
            </w:pPr>
            <w:r>
              <w:t xml:space="preserve">QS-07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Portabilität</w:t>
            </w:r>
          </w:p>
        </w:tc>
        <w:tc>
          <w:tcPr/>
          <w:p>
            <w:pPr>
              <w:pStyle w:val="Compact"/>
            </w:pPr>
            <w:r>
              <w:t xml:space="preserve">Datenbankwechsel ohne Code-Änderung in consuming Apps</w:t>
            </w:r>
          </w:p>
        </w:tc>
        <w:tc>
          <w:tcPr/>
          <w:p>
            <w:pPr>
              <w:pStyle w:val="Compact"/>
            </w:pPr>
            <w:r>
              <w:t xml:space="preserve">Mittel</w:t>
            </w:r>
          </w:p>
        </w:tc>
        <w:tc>
          <w:tcPr/>
          <w:p>
            <w:pPr>
              <w:pStyle w:val="Compact"/>
            </w:pPr>
            <w:r>
              <w:t xml:space="preserve">QS-08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Betreibbarkeit</w:t>
            </w:r>
          </w:p>
        </w:tc>
        <w:tc>
          <w:tcPr/>
          <w:p>
            <w:pPr>
              <w:pStyle w:val="Compact"/>
            </w:pPr>
            <w:r>
              <w:t xml:space="preserve">Fehlkonfiguration wird beim Start gemeldet</w:t>
            </w:r>
          </w:p>
        </w:tc>
        <w:tc>
          <w:tcPr/>
          <w:p>
            <w:pPr>
              <w:pStyle w:val="Compact"/>
            </w:pPr>
            <w:r>
              <w:t xml:space="preserve">Mittel</w:t>
            </w:r>
          </w:p>
        </w:tc>
        <w:tc>
          <w:tcPr/>
          <w:p>
            <w:pPr>
              <w:pStyle w:val="Compact"/>
            </w:pPr>
            <w:r>
              <w:t xml:space="preserve">QS-09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Testbarkeit</w:t>
            </w:r>
          </w:p>
        </w:tc>
        <w:tc>
          <w:tcPr/>
          <w:p>
            <w:pPr>
              <w:pStyle w:val="Compact"/>
            </w:pPr>
            <w:r>
              <w:t xml:space="preserve">Integrationstests ohne produktive Infrastruktur ausführbar</w:t>
            </w:r>
          </w:p>
        </w:tc>
        <w:tc>
          <w:tcPr/>
          <w:p>
            <w:pPr>
              <w:pStyle w:val="Compact"/>
            </w:pPr>
            <w:r>
              <w:t xml:space="preserve">Niedrig</w:t>
            </w:r>
          </w:p>
        </w:tc>
        <w:tc>
          <w:tcPr/>
          <w:p>
            <w:pPr>
              <w:pStyle w:val="Compact"/>
            </w:pPr>
            <w:r>
              <w:t xml:space="preserve">QS-10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Stammdatenkonsistenz</w:t>
            </w:r>
          </w:p>
        </w:tc>
        <w:tc>
          <w:tcPr/>
          <w:p>
            <w:pPr>
              <w:pStyle w:val="Compact"/>
            </w:pPr>
            <w:r>
              <w:t xml:space="preserve">Alle Fachapplikationen verwenden identische, mehrsprachige Codelisten</w:t>
            </w:r>
          </w:p>
        </w:tc>
        <w:tc>
          <w:tcPr/>
          <w:p>
            <w:pPr>
              <w:pStyle w:val="Compact"/>
            </w:pPr>
            <w:r>
              <w:t xml:space="preserve">Mittel</w:t>
            </w:r>
          </w:p>
        </w:tc>
        <w:tc>
          <w:tcPr/>
          <w:p>
            <w:pPr>
              <w:pStyle w:val="Compact"/>
            </w:pPr>
            <w:r>
              <w:t xml:space="preserve">QS-11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31"/>
    <w:bookmarkStart w:id="141" w:name="qualitätsszenarien"/>
    <w:p>
      <w:pPr>
        <w:pStyle w:val="Heading2"/>
      </w:pPr>
      <w:r>
        <w:rPr>
          <w:rStyle w:val="SectionNumber"/>
        </w:rPr>
        <w:t xml:space="preserve">10.2</w:t>
      </w:r>
      <w:r>
        <w:tab/>
      </w:r>
      <w:r>
        <w:t xml:space="preserve">Qualitätsszenarien</w:t>
      </w:r>
    </w:p>
    <w:bookmarkStart w:id="132" w:name="qs-01-neue-crud-domäne-in-kurzer-zeit"/>
    <w:p>
      <w:pPr>
        <w:pStyle w:val="Heading3"/>
      </w:pPr>
      <w:r>
        <w:rPr>
          <w:rStyle w:val="SectionNumber"/>
        </w:rPr>
        <w:t xml:space="preserve">10.2.1</w:t>
      </w:r>
      <w:r>
        <w:tab/>
      </w:r>
      <w:r>
        <w:t xml:space="preserve">QS-01: Neue CRUD-Domäne in kurzer Zeit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17"/>
        <w:gridCol w:w="490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Aspekt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Kategorie</w:t>
            </w:r>
          </w:p>
        </w:tc>
        <w:tc>
          <w:tcPr/>
          <w:p>
            <w:pPr>
              <w:pStyle w:val="Compact"/>
            </w:pPr>
            <w:r>
              <w:t xml:space="preserve">Wartbarkeit / Developer Experience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Stimulus</w:t>
            </w:r>
          </w:p>
        </w:tc>
        <w:tc>
          <w:tcPr/>
          <w:p>
            <w:pPr>
              <w:pStyle w:val="Compact"/>
            </w:pPr>
            <w:r>
              <w:t xml:space="preserve">Ein Entwickler einer Behörde erhält den Auftrag, eine neue Domäne (Entity, Repository, Command, REST-Endpoint) zu implementieren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Umgebung</w:t>
            </w:r>
          </w:p>
        </w:tc>
        <w:tc>
          <w:tcPr/>
          <w:p>
            <w:pPr>
              <w:pStyle w:val="Compact"/>
            </w:pPr>
            <w:r>
              <w:t xml:space="preserve">Consuming App mit konfiguriertem e-gov-framework; Entwickler kennt die Dokumentation und die Demo-Applikation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Artefakt</w:t>
            </w:r>
          </w:p>
        </w:tc>
        <w:tc>
          <w:tcPr/>
          <w:p>
            <w:pPr>
              <w:pStyle w:val="Compact"/>
            </w:pPr>
            <w:r>
              <w:t xml:space="preserve">Framework-Kern (</w:t>
            </w:r>
            <w:r>
              <w:rPr>
                <w:rStyle w:val="VerbatimChar"/>
              </w:rPr>
              <w:t xml:space="preserve">BaseRepositoryImpl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BaseExecutor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DomainCommandFactory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Reaktion</w:t>
            </w:r>
          </w:p>
        </w:tc>
        <w:tc>
          <w:tcPr/>
          <w:p>
            <w:pPr>
              <w:pStyle w:val="Compact"/>
            </w:pPr>
            <w:r>
              <w:t xml:space="preserve">Die Domäne ist vollständig integriert: persistierbar, permission-gefiltert, audit-getrailed, per REST erreichbar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Metrik</w:t>
            </w:r>
          </w:p>
        </w:tc>
        <w:tc>
          <w:tcPr/>
          <w:p>
            <w:pPr>
              <w:pStyle w:val="Compact"/>
            </w:pPr>
            <w:r>
              <w:t xml:space="preserve">Aufwand ≤ 1 Arbeitstag (8 h) für einen Entwickler mit Java/Spring-Erfahrung</w:t>
            </w:r>
          </w:p>
        </w:tc>
      </w:tr>
    </w:tbl>
    <w:p>
      <w:pPr>
        <w:pStyle w:val="BodyText"/>
      </w:pPr>
      <w:r>
        <w:rPr>
          <w:b/>
          <w:bCs/>
        </w:rPr>
        <w:t xml:space="preserve">Architektonische Massnahmen:</w:t>
      </w:r>
      <w:r>
        <w:t xml:space="preserve"> </w:t>
      </w:r>
      <w:r>
        <w:t xml:space="preserve">BOM für konsistentes Dependency-Management;</w:t>
      </w:r>
      <w:r>
        <w:t xml:space="preserve"> </w:t>
      </w:r>
      <w:r>
        <w:rPr>
          <w:rStyle w:val="VerbatimChar"/>
        </w:rPr>
        <w:t xml:space="preserve">BaseRepositoryImpl</w:t>
      </w:r>
      <w:r>
        <w:t xml:space="preserve">/</w:t>
      </w:r>
      <w:r>
        <w:rPr>
          <w:rStyle w:val="VerbatimChar"/>
        </w:rPr>
        <w:t xml:space="preserve">BaseExecutor</w:t>
      </w:r>
      <w:r>
        <w:t xml:space="preserve">-Basisklassen; Convention over Configuration via Spring Boot Auto-Konfiguration;</w:t>
      </w:r>
      <w:r>
        <w:t xml:space="preserve"> </w:t>
      </w:r>
      <w:r>
        <w:rPr>
          <w:rStyle w:val="VerbatimChar"/>
        </w:rPr>
        <w:t xml:space="preserve">egov-framework-demo</w:t>
      </w:r>
      <w:r>
        <w:t xml:space="preserve"> </w:t>
      </w:r>
      <w:r>
        <w:t xml:space="preserve">als Referenzimplementierung.</w:t>
      </w:r>
    </w:p>
    <w:p>
      <w:r>
        <w:pict>
          <v:rect style="width:0;height:1.5pt" o:hralign="center" o:hrstd="t" o:hr="t"/>
        </w:pict>
      </w:r>
    </w:p>
    <w:bookmarkEnd w:id="132"/>
    <w:bookmarkStart w:id="133" w:name="X6c7a4c3c831b29fe424176da3e2da004d95ccc9"/>
    <w:p>
      <w:pPr>
        <w:pStyle w:val="Heading3"/>
      </w:pPr>
      <w:r>
        <w:rPr>
          <w:rStyle w:val="SectionNumber"/>
        </w:rPr>
        <w:t xml:space="preserve">10.2.2</w:t>
      </w:r>
      <w:r>
        <w:tab/>
      </w:r>
      <w:r>
        <w:t xml:space="preserve">QS-02: Breaking Changes vor dem Upgrade erkennbar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17"/>
        <w:gridCol w:w="490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Aspekt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Kategorie</w:t>
            </w:r>
          </w:p>
        </w:tc>
        <w:tc>
          <w:tcPr/>
          <w:p>
            <w:pPr>
              <w:pStyle w:val="Compact"/>
            </w:pPr>
            <w:r>
              <w:t xml:space="preserve">Wartbarkeit / Evolvierbarkeit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Stimulus</w:t>
            </w:r>
          </w:p>
        </w:tc>
        <w:tc>
          <w:tcPr/>
          <w:p>
            <w:pPr>
              <w:pStyle w:val="Compact"/>
            </w:pPr>
            <w:r>
              <w:t xml:space="preserve">Das Framework-Team veröffentlicht eine neue Version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Umgebung</w:t>
            </w:r>
          </w:p>
        </w:tc>
        <w:tc>
          <w:tcPr/>
          <w:p>
            <w:pPr>
              <w:pStyle w:val="Compact"/>
            </w:pPr>
            <w:r>
              <w:t xml:space="preserve">Consuming App; Entwickler prüft Kompatibilität vor dem BOM-Upgrade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Artefakt</w:t>
            </w:r>
          </w:p>
        </w:tc>
        <w:tc>
          <w:tcPr/>
          <w:p>
            <w:pPr>
              <w:pStyle w:val="Compact"/>
            </w:pPr>
            <w:r>
              <w:t xml:space="preserve">Maven BOM, CHANGELOG, Semantic Versioning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Reaktion</w:t>
            </w:r>
          </w:p>
        </w:tc>
        <w:tc>
          <w:tcPr/>
          <w:p>
            <w:pPr>
              <w:pStyle w:val="Compact"/>
            </w:pPr>
            <w:r>
              <w:t xml:space="preserve">Breaking Changes sind als Major-Version-Bump (SemVer) und im CHANGELOG dokumentiert; Minor/Patch-Upgrades sind ohne Anpassung in der consuming App möglich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Metrik</w:t>
            </w:r>
          </w:p>
        </w:tc>
        <w:tc>
          <w:tcPr/>
          <w:p>
            <w:pPr>
              <w:pStyle w:val="Compact"/>
            </w:pPr>
            <w:r>
              <w:t xml:space="preserve">100 % der Breaking Changes werden als Major-Version veröffentlicht; CHANGELOG enthält Migration-Hinweise</w:t>
            </w:r>
          </w:p>
        </w:tc>
      </w:tr>
    </w:tbl>
    <w:p>
      <w:pPr>
        <w:pStyle w:val="BodyText"/>
      </w:pPr>
      <w:r>
        <w:rPr>
          <w:b/>
          <w:bCs/>
        </w:rPr>
        <w:t xml:space="preserve">Architektonische Massnahmen:</w:t>
      </w:r>
      <w:r>
        <w:t xml:space="preserve"> </w:t>
      </w:r>
      <w:r>
        <w:t xml:space="preserve">Conventional Commits steuern automatische Versionsvergabe via Semantic Release; CHANGELOG wird automatisch generiert; Artifactory als versioniertes Repository.</w:t>
      </w:r>
    </w:p>
    <w:p>
      <w:r>
        <w:pict>
          <v:rect style="width:0;height:1.5pt" o:hralign="center" o:hrstd="t" o:hr="t"/>
        </w:pict>
      </w:r>
    </w:p>
    <w:bookmarkEnd w:id="133"/>
    <w:bookmarkStart w:id="134" w:name="Xf2ff9b05cb60924be92acea13288a90e77d1398"/>
    <w:p>
      <w:pPr>
        <w:pStyle w:val="Heading3"/>
      </w:pPr>
      <w:r>
        <w:rPr>
          <w:rStyle w:val="SectionNumber"/>
        </w:rPr>
        <w:t xml:space="preserve">10.2.3</w:t>
      </w:r>
      <w:r>
        <w:tab/>
      </w:r>
      <w:r>
        <w:t xml:space="preserve">QS-03: Gefilterte Listenabfrage unter 500 ms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17"/>
        <w:gridCol w:w="490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Aspekt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Kategorie</w:t>
            </w:r>
          </w:p>
        </w:tc>
        <w:tc>
          <w:tcPr/>
          <w:p>
            <w:pPr>
              <w:pStyle w:val="Compact"/>
            </w:pPr>
            <w:r>
              <w:t xml:space="preserve">Performance / Effizienz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Stimulus</w:t>
            </w:r>
          </w:p>
        </w:tc>
        <w:tc>
          <w:tcPr/>
          <w:p>
            <w:pPr>
              <w:pStyle w:val="Compact"/>
            </w:pPr>
            <w:r>
              <w:t xml:space="preserve">Ein Sachbearbeiter lädt eine gefilterte, paginierte Liste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Umgebung</w:t>
            </w:r>
          </w:p>
        </w:tc>
        <w:tc>
          <w:tcPr/>
          <w:p>
            <w:pPr>
              <w:pStyle w:val="Compact"/>
            </w:pPr>
            <w:r>
              <w:t xml:space="preserve">Produktivsystem unter Normallast; Tabelle enthält 10 000 Entitäten; Benutzer hat eingeschränkte Rollenberechtigungen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Artefakt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QueryBuilder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PermissionBuilder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FilterParser</w:t>
            </w:r>
            <w:r>
              <w:t xml:space="preserve">, Datenbankindex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Reaktion</w:t>
            </w:r>
          </w:p>
        </w:tc>
        <w:tc>
          <w:tcPr/>
          <w:p>
            <w:pPr>
              <w:pStyle w:val="Compact"/>
            </w:pPr>
            <w:r>
              <w:t xml:space="preserve">Die gefilterte, permission-bereinigte, paginierte Ergebnisliste wird korrekt zurückgeliefert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Metrik</w:t>
            </w:r>
          </w:p>
        </w:tc>
        <w:tc>
          <w:tcPr/>
          <w:p>
            <w:pPr>
              <w:pStyle w:val="Compact"/>
            </w:pPr>
            <w:r>
              <w:t xml:space="preserve">Gesamtantwortzeit (inkl. Permission-Filter) ≤ 500 ms (p95)</w:t>
            </w:r>
          </w:p>
        </w:tc>
      </w:tr>
    </w:tbl>
    <w:p>
      <w:pPr>
        <w:pStyle w:val="BodyText"/>
      </w:pPr>
      <w:r>
        <w:rPr>
          <w:b/>
          <w:bCs/>
        </w:rPr>
        <w:t xml:space="preserve">Architektonische Massnahmen:</w:t>
      </w:r>
      <w:r>
        <w:t xml:space="preserve"> </w:t>
      </w:r>
      <w:r>
        <w:t xml:space="preserve">Nativer JDBC statt JPA Criteria API (kein ORM-Overhead); Permission-Filter direkt in SQL (kein Post-Filter in Java); Indizes auf</w:t>
      </w:r>
      <w:r>
        <w:t xml:space="preserve"> </w:t>
      </w:r>
      <w:r>
        <w:rPr>
          <w:rStyle w:val="VerbatimChar"/>
        </w:rPr>
        <w:t xml:space="preserve">egov_iam_role_membership</w:t>
      </w:r>
      <w:r>
        <w:t xml:space="preserve"> </w:t>
      </w:r>
      <w:r>
        <w:t xml:space="preserve">(userId, valid_from, valid_to).</w:t>
      </w:r>
    </w:p>
    <w:p>
      <w:pPr>
        <w:pStyle w:val="BodyText"/>
      </w:pPr>
      <w:r>
        <w:rPr>
          <w:b/>
          <w:bCs/>
        </w:rPr>
        <w:t xml:space="preserve">Bekannte Grenze:</w:t>
      </w:r>
      <w:r>
        <w:t xml:space="preserve"> </w:t>
      </w:r>
      <w:r>
        <w:rPr>
          <w:rStyle w:val="VerbatimChar"/>
        </w:rPr>
        <w:t xml:space="preserve">Tokenizer.java</w:t>
      </w:r>
      <w:r>
        <w:t xml:space="preserve"> </w:t>
      </w:r>
      <w:r>
        <w:t xml:space="preserve">wirft einen Stack Overflow bei IN-Conditions mit ca. 1 300+ Werten (→ Risiko R-1).</w:t>
      </w:r>
    </w:p>
    <w:p>
      <w:r>
        <w:pict>
          <v:rect style="width:0;height:1.5pt" o:hralign="center" o:hrstd="t" o:hr="t"/>
        </w:pict>
      </w:r>
    </w:p>
    <w:bookmarkEnd w:id="134"/>
    <w:bookmarkStart w:id="135" w:name="X2033873728d0e9f5a7af5e8ed2d07a7efe52ff4"/>
    <w:p>
      <w:pPr>
        <w:pStyle w:val="Heading3"/>
      </w:pPr>
      <w:r>
        <w:rPr>
          <w:rStyle w:val="SectionNumber"/>
        </w:rPr>
        <w:t xml:space="preserve">10.2.4</w:t>
      </w:r>
      <w:r>
        <w:tab/>
      </w:r>
      <w:r>
        <w:t xml:space="preserve">QS-04: Kein Benutzer sieht unberechtigt Datensätze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17"/>
        <w:gridCol w:w="490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Aspekt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Kategorie</w:t>
            </w:r>
          </w:p>
        </w:tc>
        <w:tc>
          <w:tcPr/>
          <w:p>
            <w:pPr>
              <w:pStyle w:val="Compact"/>
            </w:pPr>
            <w:r>
              <w:t xml:space="preserve">Sicherheit / Vertraulichkeit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Stimulus</w:t>
            </w:r>
          </w:p>
        </w:tc>
        <w:tc>
          <w:tcPr/>
          <w:p>
            <w:pPr>
              <w:pStyle w:val="Compact"/>
            </w:pPr>
            <w:r>
              <w:t xml:space="preserve">Ein Sachbearbeiter sendet eine Listeanfrage für Entitäten, für die er keine Berechtigung hat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Umgebung</w:t>
            </w:r>
          </w:p>
        </w:tc>
        <w:tc>
          <w:tcPr/>
          <w:p>
            <w:pPr>
              <w:pStyle w:val="Compact"/>
            </w:pPr>
            <w:r>
              <w:t xml:space="preserve">Produktivsystem; Benutzer ist authentifiziert, aber nicht für alle Datensätze autorisiert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Artefakt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PermissionBuilder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BaseRepositoryImpl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egov_iam_permission_definition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Reaktion</w:t>
            </w:r>
          </w:p>
        </w:tc>
        <w:tc>
          <w:tcPr/>
          <w:p>
            <w:pPr>
              <w:pStyle w:val="Compact"/>
            </w:pPr>
            <w:r>
              <w:t xml:space="preserve">Die Antwort enthält ausschliesslich Datensätze, für die eine</w:t>
            </w:r>
            <w:r>
              <w:t xml:space="preserve"> </w:t>
            </w:r>
            <w:r>
              <w:rPr>
                <w:rStyle w:val="VerbatimChar"/>
              </w:rPr>
              <w:t xml:space="preserve">permission_definition</w:t>
            </w:r>
            <w:r>
              <w:t xml:space="preserve"> </w:t>
            </w:r>
            <w:r>
              <w:t xml:space="preserve">mit der Rolle des Benutzers existiert; unberechtigte Datensätze werden weder zurückgegeben noch als fehlend signalisiert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Metrik</w:t>
            </w:r>
          </w:p>
        </w:tc>
        <w:tc>
          <w:tcPr/>
          <w:p>
            <w:pPr>
              <w:pStyle w:val="Compact"/>
            </w:pPr>
            <w:r>
              <w:t xml:space="preserve">0 unberechtigte Datensätze in jeder Antwort; nachweisbar durch Integrationstests mit verschiedenen Rollen</w:t>
            </w:r>
          </w:p>
        </w:tc>
      </w:tr>
    </w:tbl>
    <w:p>
      <w:pPr>
        <w:pStyle w:val="BodyText"/>
      </w:pPr>
      <w:r>
        <w:rPr>
          <w:b/>
          <w:bCs/>
        </w:rPr>
        <w:t xml:space="preserve">Architektonische Massnahmen:</w:t>
      </w:r>
      <w:r>
        <w:t xml:space="preserve"> </w:t>
      </w:r>
      <w:r>
        <w:t xml:space="preserve">Row-based Security als opt-out (ADR-004);</w:t>
      </w:r>
      <w:r>
        <w:t xml:space="preserve"> </w:t>
      </w:r>
      <w:r>
        <w:rPr>
          <w:rStyle w:val="VerbatimChar"/>
        </w:rPr>
        <w:t xml:space="preserve">PermissionBuilder</w:t>
      </w:r>
      <w:r>
        <w:t xml:space="preserve"> </w:t>
      </w:r>
      <w:r>
        <w:t xml:space="preserve">ist ohne expliziten Admin-Modus nicht umgehbar.</w:t>
      </w:r>
    </w:p>
    <w:p>
      <w:r>
        <w:pict>
          <v:rect style="width:0;height:1.5pt" o:hralign="center" o:hrstd="t" o:hr="t"/>
        </w:pict>
      </w:r>
    </w:p>
    <w:bookmarkEnd w:id="135"/>
    <w:bookmarkStart w:id="136" w:name="qs-05-jede-operation-nachvollziehbar"/>
    <w:p>
      <w:pPr>
        <w:pStyle w:val="Heading3"/>
      </w:pPr>
      <w:r>
        <w:rPr>
          <w:rStyle w:val="SectionNumber"/>
        </w:rPr>
        <w:t xml:space="preserve">10.2.5</w:t>
      </w:r>
      <w:r>
        <w:tab/>
      </w:r>
      <w:r>
        <w:t xml:space="preserve">QS-05: Jede Operation nachvollziehbar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17"/>
        <w:gridCol w:w="490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Aspekt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Kategorie</w:t>
            </w:r>
          </w:p>
        </w:tc>
        <w:tc>
          <w:tcPr/>
          <w:p>
            <w:pPr>
              <w:pStyle w:val="Compact"/>
            </w:pPr>
            <w:r>
              <w:t xml:space="preserve">Sicherheit / Nachvollziehbarkeit / Compliance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Stimulus</w:t>
            </w:r>
          </w:p>
        </w:tc>
        <w:tc>
          <w:tcPr/>
          <w:p>
            <w:pPr>
              <w:pStyle w:val="Compact"/>
            </w:pPr>
            <w:r>
              <w:t xml:space="preserve">Ein Sicherheitsverantwortlicher oder Prüfer möchte nachvollziehen, wer wann welche Datenänderung vorgenommen hat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Umgebung</w:t>
            </w:r>
          </w:p>
        </w:tc>
        <w:tc>
          <w:tcPr/>
          <w:p>
            <w:pPr>
              <w:pStyle w:val="Compact"/>
            </w:pPr>
            <w:r>
              <w:t xml:space="preserve">Produktivsystem; die Fachapplikation nutzt</w:t>
            </w:r>
            <w:r>
              <w:t xml:space="preserve"> </w:t>
            </w:r>
            <w:r>
              <w:rPr>
                <w:rStyle w:val="VerbatimChar"/>
              </w:rPr>
              <w:t xml:space="preserve">BaseExecutor</w:t>
            </w:r>
            <w:r>
              <w:t xml:space="preserve"> </w:t>
            </w:r>
            <w:r>
              <w:t xml:space="preserve">für alle Schreiboperationen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Artefakt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  <w:r>
              <w:t xml:space="preserve">-Tabelle (</w:t>
            </w:r>
            <w:r>
              <w:rPr>
                <w:rStyle w:val="VerbatimChar"/>
              </w:rPr>
              <w:t xml:space="preserve">egov_cmd_command</w:t>
            </w:r>
            <w:r>
              <w:t xml:space="preserve">),</w:t>
            </w:r>
            <w:r>
              <w:t xml:space="preserve"> </w:t>
            </w:r>
            <w:r>
              <w:rPr>
                <w:rStyle w:val="VerbatimChar"/>
              </w:rPr>
              <w:t xml:space="preserve">DomainCommandFactory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Reaktion</w:t>
            </w:r>
          </w:p>
        </w:tc>
        <w:tc>
          <w:tcPr/>
          <w:p>
            <w:pPr>
              <w:pStyle w:val="Compact"/>
            </w:pPr>
            <w:r>
              <w:t xml:space="preserve">Jede Schreiboperation ist als Zeile in</w:t>
            </w:r>
            <w:r>
              <w:t xml:space="preserve"> </w:t>
            </w:r>
            <w:r>
              <w:rPr>
                <w:rStyle w:val="VerbatimChar"/>
              </w:rPr>
              <w:t xml:space="preserve">egov_cmd_command</w:t>
            </w:r>
            <w:r>
              <w:t xml:space="preserve"> </w:t>
            </w:r>
            <w:r>
              <w:t xml:space="preserve">protokolliert: Benutzer, Zeitstempel, Aktion, Status (</w:t>
            </w:r>
            <w:r>
              <w:rPr>
                <w:rStyle w:val="VerbatimChar"/>
              </w:rPr>
              <w:t xml:space="preserve">EXECUTED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HARD_VALIDATION_FAILED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Metrik</w:t>
            </w:r>
          </w:p>
        </w:tc>
        <w:tc>
          <w:tcPr/>
          <w:p>
            <w:pPr>
              <w:pStyle w:val="Compact"/>
            </w:pPr>
            <w:r>
              <w:t xml:space="preserve">100 % aller Schreiboperationen, die über</w:t>
            </w:r>
            <w:r>
              <w:t xml:space="preserve"> </w:t>
            </w:r>
            <w:r>
              <w:rPr>
                <w:rStyle w:val="VerbatimChar"/>
              </w:rPr>
              <w:t xml:space="preserve">BaseExecutor</w:t>
            </w:r>
            <w:r>
              <w:t xml:space="preserve"> </w:t>
            </w:r>
            <w:r>
              <w:t xml:space="preserve">laufen, sind in der Command-Tabelle eingetragen</w:t>
            </w:r>
          </w:p>
        </w:tc>
      </w:tr>
    </w:tbl>
    <w:p>
      <w:pPr>
        <w:pStyle w:val="BodyText"/>
      </w:pPr>
      <w:r>
        <w:rPr>
          <w:b/>
          <w:bCs/>
        </w:rPr>
        <w:t xml:space="preserve">Architektonische Massnahmen:</w:t>
      </w:r>
      <w:r>
        <w:t xml:space="preserve"> </w:t>
      </w:r>
      <w:r>
        <w:t xml:space="preserve">Command-Pattern für alle Schreiboperationen (ADR-003);</w:t>
      </w:r>
      <w:r>
        <w:t xml:space="preserve"> </w:t>
      </w:r>
      <w:r>
        <w:rPr>
          <w:rStyle w:val="VerbatimChar"/>
        </w:rPr>
        <w:t xml:space="preserve">INITIALIZED</w:t>
      </w:r>
      <w:r>
        <w:t xml:space="preserve">-Status wird vor der Ausführung persistiert, sodass auch abgebrochene Operationen sichtbar sind.</w:t>
      </w:r>
    </w:p>
    <w:p>
      <w:pPr>
        <w:pStyle w:val="BodyText"/>
      </w:pPr>
      <w:r>
        <w:rPr>
          <w:b/>
          <w:bCs/>
        </w:rPr>
        <w:t xml:space="preserve">Bekannte Grenze:</w:t>
      </w:r>
      <w:r>
        <w:t xml:space="preserve"> </w:t>
      </w:r>
      <w:r>
        <w:rPr>
          <w:rStyle w:val="VerbatimChar"/>
        </w:rPr>
        <w:t xml:space="preserve">NonTxExecutor</w:t>
      </w:r>
      <w:r>
        <w:t xml:space="preserve">-Operationen laufen ausserhalb von Spring-Transaktionen; bei einem Pod-Ausfall während solcher Operationen ist die Rollback-Garantie nicht gewährleistet (→ Risiko R-2). Dies wird in Framework 2.0 adressiert.</w:t>
      </w:r>
    </w:p>
    <w:p>
      <w:r>
        <w:pict>
          <v:rect style="width:0;height:1.5pt" o:hralign="center" o:hrstd="t" o:hr="t"/>
        </w:pict>
      </w:r>
    </w:p>
    <w:bookmarkEnd w:id="136"/>
    <w:bookmarkStart w:id="137" w:name="qs-06-pod-ausfall-ohne-datenverlust"/>
    <w:p>
      <w:pPr>
        <w:pStyle w:val="Heading3"/>
      </w:pPr>
      <w:r>
        <w:rPr>
          <w:rStyle w:val="SectionNumber"/>
        </w:rPr>
        <w:t xml:space="preserve">10.2.6</w:t>
      </w:r>
      <w:r>
        <w:tab/>
      </w:r>
      <w:r>
        <w:t xml:space="preserve">QS-06: Pod-Ausfall ohne Datenverlust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17"/>
        <w:gridCol w:w="490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Aspekt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Kategorie</w:t>
            </w:r>
          </w:p>
        </w:tc>
        <w:tc>
          <w:tcPr/>
          <w:p>
            <w:pPr>
              <w:pStyle w:val="Compact"/>
            </w:pPr>
            <w:r>
              <w:t xml:space="preserve">Zuverlässigkeit / Fehlertoleranz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Stimulus</w:t>
            </w:r>
          </w:p>
        </w:tc>
        <w:tc>
          <w:tcPr/>
          <w:p>
            <w:pPr>
              <w:pStyle w:val="Compact"/>
            </w:pPr>
            <w:r>
              <w:t xml:space="preserve">Ein Kubernetes-Pod, der das Framework ausführt, fällt während einer Schreiboperation aus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Umgebung</w:t>
            </w:r>
          </w:p>
        </w:tc>
        <w:tc>
          <w:tcPr/>
          <w:p>
            <w:pPr>
              <w:pStyle w:val="Compact"/>
            </w:pPr>
            <w:r>
              <w:t xml:space="preserve">Produktivsystem; Kubernetes-Cluster mit mehreren Replikas; PostgreSQL mit synchronem Commit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Artefakt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  <w:r>
              <w:t xml:space="preserve">-Tabelle, Spring-Transaktionsmanagement, Kubernetes Liveness/Readiness Probes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Reaktion</w:t>
            </w:r>
          </w:p>
        </w:tc>
        <w:tc>
          <w:tcPr/>
          <w:p>
            <w:pPr>
              <w:pStyle w:val="Compact"/>
            </w:pPr>
            <w:r>
              <w:t xml:space="preserve">Neue Anfragen werden durch Kubernetes auf verbleibende Pods umgeleitet; halbfertige Transaktionen werden durch die Datenbank zurückgerollt; der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-Eintrag verbleibt im Status</w:t>
            </w:r>
            <w:r>
              <w:t xml:space="preserve"> </w:t>
            </w:r>
            <w:r>
              <w:rPr>
                <w:rStyle w:val="VerbatimChar"/>
              </w:rPr>
              <w:t xml:space="preserve">INITIALIZED</w:t>
            </w:r>
            <w:r>
              <w:t xml:space="preserve"> </w:t>
            </w:r>
            <w:r>
              <w:t xml:space="preserve">und ist damit als unvollständig erkennbar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Metrik</w:t>
            </w:r>
          </w:p>
        </w:tc>
        <w:tc>
          <w:tcPr/>
          <w:p>
            <w:pPr>
              <w:pStyle w:val="Compact"/>
            </w:pPr>
            <w:r>
              <w:t xml:space="preserve">Kein stiller Datenverlust; Wiederherstellungszeit &lt; 30 s (Kubernetes-Probe-Intervall)</w:t>
            </w:r>
          </w:p>
        </w:tc>
      </w:tr>
    </w:tbl>
    <w:p>
      <w:pPr>
        <w:pStyle w:val="BodyText"/>
      </w:pPr>
      <w:r>
        <w:rPr>
          <w:b/>
          <w:bCs/>
        </w:rPr>
        <w:t xml:space="preserve">Architektonische Massnahmen:</w:t>
      </w:r>
      <w:r>
        <w:t xml:space="preserve"> </w:t>
      </w:r>
      <w:r>
        <w:t xml:space="preserve">Command-Status</w:t>
      </w:r>
      <w:r>
        <w:t xml:space="preserve"> </w:t>
      </w:r>
      <w:r>
        <w:rPr>
          <w:rStyle w:val="VerbatimChar"/>
        </w:rPr>
        <w:t xml:space="preserve">INITIALIZED</w:t>
      </w:r>
      <w:r>
        <w:t xml:space="preserve"> </w:t>
      </w:r>
      <w:r>
        <w:t xml:space="preserve">wird vor der Ausführung persistiert; Spring-Transaktionen stellen atomares Rollback sicher; LUID-IDs sind ohne DB-Koordination erzeugbar.</w:t>
      </w:r>
    </w:p>
    <w:p>
      <w:pPr>
        <w:pStyle w:val="BodyText"/>
      </w:pPr>
      <w:r>
        <w:rPr>
          <w:b/>
          <w:bCs/>
        </w:rPr>
        <w:t xml:space="preserve">Bekannte Grenze:</w:t>
      </w:r>
      <w:r>
        <w:t xml:space="preserve"> </w:t>
      </w:r>
      <w:r>
        <w:rPr>
          <w:rStyle w:val="VerbatimChar"/>
        </w:rPr>
        <w:t xml:space="preserve">NonTxExecutor</w:t>
      </w:r>
      <w:r>
        <w:t xml:space="preserve">-Operationen laufen ausserhalb von Spring-Transaktionen; ein Pod-Ausfall während solcher Operationen kann zu inkonsistenten Datenbankzuständen führen (→ Risiko R-2). Dies wird in Framework 2.0 adressiert.</w:t>
      </w:r>
    </w:p>
    <w:p>
      <w:r>
        <w:pict>
          <v:rect style="width:0;height:1.5pt" o:hralign="center" o:hrstd="t" o:hr="t"/>
        </w:pict>
      </w:r>
    </w:p>
    <w:bookmarkEnd w:id="137"/>
    <w:bookmarkStart w:id="138" w:name="X8d24cf14f94b002a088794aaad677d4db5711bc"/>
    <w:p>
      <w:pPr>
        <w:pStyle w:val="Heading3"/>
      </w:pPr>
      <w:r>
        <w:rPr>
          <w:rStyle w:val="SectionNumber"/>
        </w:rPr>
        <w:t xml:space="preserve">10.2.7</w:t>
      </w:r>
      <w:r>
        <w:tab/>
      </w:r>
      <w:r>
        <w:t xml:space="preserve">QS-07: Datenbankwechsel ohne Code-Änderung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17"/>
        <w:gridCol w:w="490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Aspekt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Kategorie</w:t>
            </w:r>
          </w:p>
        </w:tc>
        <w:tc>
          <w:tcPr/>
          <w:p>
            <w:pPr>
              <w:pStyle w:val="Compact"/>
            </w:pPr>
            <w:r>
              <w:t xml:space="preserve">Portabilität / Flexibilität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Stimulus</w:t>
            </w:r>
          </w:p>
        </w:tc>
        <w:tc>
          <w:tcPr/>
          <w:p>
            <w:pPr>
              <w:pStyle w:val="Compact"/>
            </w:pPr>
            <w:r>
              <w:t xml:space="preserve">Eine Behörde wechselt ihre Infrastruktur von PostgreSQL zu SQL Server (oder umgekehrt)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Umgebung</w:t>
            </w:r>
          </w:p>
        </w:tc>
        <w:tc>
          <w:tcPr/>
          <w:p>
            <w:pPr>
              <w:pStyle w:val="Compact"/>
            </w:pPr>
            <w:r>
              <w:t xml:space="preserve">Bestehende consuming App; neues Datenbankschema wird mit Flyway migriert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Artefakt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DatabaseConfigurationService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QueryBuilder</w:t>
            </w:r>
            <w:r>
              <w:t xml:space="preserve">, Flyway-Skripte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Reaktion</w:t>
            </w:r>
          </w:p>
        </w:tc>
        <w:tc>
          <w:tcPr/>
          <w:p>
            <w:pPr>
              <w:pStyle w:val="Compact"/>
            </w:pPr>
            <w:r>
              <w:t xml:space="preserve">Die consuming App läuft nach Anpassung von</w:t>
            </w:r>
            <w:r>
              <w:t xml:space="preserve"> </w:t>
            </w:r>
            <w:r>
              <w:rPr>
                <w:rStyle w:val="VerbatimChar"/>
              </w:rPr>
              <w:t xml:space="preserve">egov.persistence.database.type</w:t>
            </w:r>
            <w:r>
              <w:t xml:space="preserve"> </w:t>
            </w:r>
            <w:r>
              <w:t xml:space="preserve">ohne Änderung an Java-Code oder Queries korrekt gegen die neue Datenbank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Metrik</w:t>
            </w:r>
          </w:p>
        </w:tc>
        <w:tc>
          <w:tcPr/>
          <w:p>
            <w:pPr>
              <w:pStyle w:val="Compact"/>
            </w:pPr>
            <w:r>
              <w:t xml:space="preserve">0 Code-Änderungen in der consuming App beim DB-Typwechsel; alle Integrationstests bestehen gegen beide Datenbanktypen</w:t>
            </w:r>
          </w:p>
        </w:tc>
      </w:tr>
    </w:tbl>
    <w:p>
      <w:pPr>
        <w:pStyle w:val="BodyText"/>
      </w:pPr>
      <w:r>
        <w:rPr>
          <w:b/>
          <w:bCs/>
        </w:rPr>
        <w:t xml:space="preserve">Architektonische Massnahmen:</w:t>
      </w:r>
      <w:r>
        <w:t xml:space="preserve"> </w:t>
      </w:r>
      <w:r>
        <w:t xml:space="preserve">Dual-DB-Support (ADR-006);</w:t>
      </w:r>
      <w:r>
        <w:t xml:space="preserve"> </w:t>
      </w:r>
      <w:r>
        <w:rPr>
          <w:rStyle w:val="VerbatimChar"/>
        </w:rPr>
        <w:t xml:space="preserve">DatabaseConfigurationService</w:t>
      </w:r>
      <w:r>
        <w:t xml:space="preserve"> </w:t>
      </w:r>
      <w:r>
        <w:t xml:space="preserve">kapselt alle Dialekt-Unterschiede.</w:t>
      </w:r>
    </w:p>
    <w:p>
      <w:r>
        <w:pict>
          <v:rect style="width:0;height:1.5pt" o:hralign="center" o:hrstd="t" o:hr="t"/>
        </w:pict>
      </w:r>
    </w:p>
    <w:bookmarkEnd w:id="138"/>
    <w:bookmarkStart w:id="139" w:name="X6b622169c64ece2d91abafd7a5a41bca6a1fddd"/>
    <w:p>
      <w:pPr>
        <w:pStyle w:val="Heading3"/>
      </w:pPr>
      <w:r>
        <w:rPr>
          <w:rStyle w:val="SectionNumber"/>
        </w:rPr>
        <w:t xml:space="preserve">10.2.8</w:t>
      </w:r>
      <w:r>
        <w:tab/>
      </w:r>
      <w:r>
        <w:t xml:space="preserve">QS-08: Integrationstests ohne produktive Infrastruktur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17"/>
        <w:gridCol w:w="490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Aspekt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Kategorie</w:t>
            </w:r>
          </w:p>
        </w:tc>
        <w:tc>
          <w:tcPr/>
          <w:p>
            <w:pPr>
              <w:pStyle w:val="Compact"/>
            </w:pPr>
            <w:r>
              <w:t xml:space="preserve">Testbarkeit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Stimulus</w:t>
            </w:r>
          </w:p>
        </w:tc>
        <w:tc>
          <w:tcPr/>
          <w:p>
            <w:pPr>
              <w:pStyle w:val="Compact"/>
            </w:pPr>
            <w:r>
              <w:t xml:space="preserve">Ein Entwickler führt die Integrationstests lokal oder in der CI-Pipeline aus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Umgebung</w:t>
            </w:r>
          </w:p>
        </w:tc>
        <w:tc>
          <w:tcPr/>
          <w:p>
            <w:pPr>
              <w:pStyle w:val="Compact"/>
            </w:pPr>
            <w:r>
              <w:t xml:space="preserve">Entwickler-Workstation oder GitLab-CI-Runner; kein Zugriff auf produktive Datenbanken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Artefakt</w:t>
            </w:r>
          </w:p>
        </w:tc>
        <w:tc>
          <w:tcPr/>
          <w:p>
            <w:pPr>
              <w:pStyle w:val="Compact"/>
            </w:pPr>
            <w:r>
              <w:t xml:space="preserve">Testcontainers-Konfiguration,</w:t>
            </w:r>
            <w:r>
              <w:t xml:space="preserve"> </w:t>
            </w:r>
            <w:r>
              <w:rPr>
                <w:rStyle w:val="VerbatimChar"/>
              </w:rPr>
              <w:t xml:space="preserve">application-test.yml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Reaktion</w:t>
            </w:r>
          </w:p>
        </w:tc>
        <w:tc>
          <w:tcPr/>
          <w:p>
            <w:pPr>
              <w:pStyle w:val="Compact"/>
            </w:pPr>
            <w:r>
              <w:t xml:space="preserve">Die Integrationstests starten PostgreSQL und ggf. ZooKeeper als kurzlebige Docker-Container und laufen vollständig durch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Metrik</w:t>
            </w:r>
          </w:p>
        </w:tc>
        <w:tc>
          <w:tcPr/>
          <w:p>
            <w:pPr>
              <w:pStyle w:val="Compact"/>
            </w:pPr>
            <w:r>
              <w:t xml:space="preserve">Alle Integrationstests laufen ohne externe Infrastruktur; Ausführungszeit in CI &lt; 10 Minuten</w:t>
            </w:r>
          </w:p>
        </w:tc>
      </w:tr>
    </w:tbl>
    <w:p>
      <w:pPr>
        <w:pStyle w:val="BodyText"/>
      </w:pPr>
      <w:r>
        <w:rPr>
          <w:b/>
          <w:bCs/>
        </w:rPr>
        <w:t xml:space="preserve">Architektonische Massnahmen:</w:t>
      </w:r>
      <w:r>
        <w:t xml:space="preserve"> </w:t>
      </w:r>
      <w:r>
        <w:t xml:space="preserve">Testcontainers mit JDBC-URL-Protokoll (</w:t>
      </w:r>
      <w:r>
        <w:rPr>
          <w:rStyle w:val="VerbatimChar"/>
        </w:rPr>
        <w:t xml:space="preserve">jdbc:tc:postgresql:...</w:t>
      </w:r>
      <w:r>
        <w:t xml:space="preserve">); separate Test-Profile für PostgreSQL, SQL Server, H2 und ZooKeeper.</w:t>
      </w:r>
    </w:p>
    <w:p>
      <w:r>
        <w:pict>
          <v:rect style="width:0;height:1.5pt" o:hralign="center" o:hrstd="t" o:hr="t"/>
        </w:pict>
      </w:r>
    </w:p>
    <w:bookmarkEnd w:id="139"/>
    <w:bookmarkStart w:id="140" w:name="Xe480eb81570ee0346cd97033f147e42d9094059"/>
    <w:p>
      <w:pPr>
        <w:pStyle w:val="Heading3"/>
      </w:pPr>
      <w:r>
        <w:rPr>
          <w:rStyle w:val="SectionNumber"/>
        </w:rPr>
        <w:t xml:space="preserve">10.2.9</w:t>
      </w:r>
      <w:r>
        <w:tab/>
      </w:r>
      <w:r>
        <w:t xml:space="preserve">QS-09: Stammdatenkonsistenz über Applikationsgrenzen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048"/>
        <w:gridCol w:w="587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Aspekt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Kategorie</w:t>
            </w:r>
          </w:p>
        </w:tc>
        <w:tc>
          <w:tcPr/>
          <w:p>
            <w:pPr>
              <w:pStyle w:val="Compact"/>
            </w:pPr>
            <w:r>
              <w:t xml:space="preserve">Stammdatenkonsistenz / Interoperabilität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Stimulus</w:t>
            </w:r>
          </w:p>
        </w:tc>
        <w:tc>
          <w:tcPr/>
          <w:p>
            <w:pPr>
              <w:pStyle w:val="Compact"/>
            </w:pPr>
            <w:r>
              <w:t xml:space="preserve">Fachapplikationen können auf denselben Codelisten-Typ zugreifen (z.B. Nationalität)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Umgebung</w:t>
            </w:r>
          </w:p>
        </w:tc>
        <w:tc>
          <w:tcPr/>
          <w:p>
            <w:pPr>
              <w:pStyle w:val="Compact"/>
            </w:pPr>
            <w:r>
              <w:t xml:space="preserve">Produktivsystem; beide Apps nutzen das</w:t>
            </w:r>
            <w:r>
              <w:t xml:space="preserve"> </w:t>
            </w:r>
            <w:r>
              <w:rPr>
                <w:rStyle w:val="VerbatimChar"/>
              </w:rPr>
              <w:t xml:space="preserve">e-gov-mdm</w:t>
            </w:r>
            <w:r>
              <w:t xml:space="preserve">-Modul mit gemeinsamer Datenbank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Artefakt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e-gov-mdm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e-gov-mdm-api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egov_mdm_vocabulary</w:t>
            </w:r>
            <w:r>
              <w:t xml:space="preserve">-Tabellen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Reaktion</w:t>
            </w:r>
          </w:p>
        </w:tc>
        <w:tc>
          <w:tcPr/>
          <w:p>
            <w:pPr>
              <w:pStyle w:val="Compact"/>
            </w:pPr>
            <w:r>
              <w:t xml:space="preserve">Beide Applikationen liefern identische, mehrsprachige Codelisten-Werte für denselben Code-Typ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Metrik</w:t>
            </w:r>
          </w:p>
        </w:tc>
        <w:tc>
          <w:tcPr/>
          <w:p>
            <w:pPr>
              <w:pStyle w:val="Compact"/>
            </w:pPr>
            <w:r>
              <w:t xml:space="preserve">0 Inkonsistenzen zwischen Applikationen bei Codelisten-Abfragen; nachweisbar durch cross-App-Integrationstests</w:t>
            </w:r>
          </w:p>
        </w:tc>
      </w:tr>
    </w:tbl>
    <w:p>
      <w:pPr>
        <w:pStyle w:val="BodyText"/>
      </w:pPr>
      <w:r>
        <w:rPr>
          <w:b/>
          <w:bCs/>
        </w:rPr>
        <w:t xml:space="preserve">Architektonische Massnahmen:</w:t>
      </w:r>
      <w:r>
        <w:t xml:space="preserve"> </w:t>
      </w:r>
      <w:r>
        <w:t xml:space="preserve">Zentrales MDM-Modul als Single Source of Truth;</w:t>
      </w:r>
      <w:r>
        <w:t xml:space="preserve"> </w:t>
      </w:r>
      <w:r>
        <w:rPr>
          <w:rStyle w:val="VerbatimChar"/>
        </w:rPr>
        <w:t xml:space="preserve">e-gov-mdm-api</w:t>
      </w:r>
      <w:r>
        <w:t xml:space="preserve"> </w:t>
      </w:r>
      <w:r>
        <w:t xml:space="preserve">stellt REST-Endpunkte bereit; Flyway-Migrations-Skripte sichern konsistente Codelisten-Initialisierung.</w:t>
      </w:r>
    </w:p>
    <w:p>
      <w:r>
        <w:pict>
          <v:rect style="width:0;height:1.5pt" o:hralign="center" o:hrstd="t" o:hr="t"/>
        </w:pict>
      </w:r>
    </w:p>
    <w:bookmarkEnd w:id="140"/>
    <w:bookmarkEnd w:id="141"/>
    <w:bookmarkStart w:id="142" w:name="mengengerüst"/>
    <w:p>
      <w:pPr>
        <w:pStyle w:val="Heading2"/>
      </w:pPr>
      <w:r>
        <w:rPr>
          <w:rStyle w:val="SectionNumber"/>
        </w:rPr>
        <w:t xml:space="preserve">10.3</w:t>
      </w:r>
      <w:r>
        <w:tab/>
      </w:r>
      <w:r>
        <w:t xml:space="preserve">Mengengerüst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933"/>
        <w:gridCol w:w="1760"/>
        <w:gridCol w:w="32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Kennzahl</w:t>
            </w:r>
          </w:p>
        </w:tc>
        <w:tc>
          <w:tcPr/>
          <w:p>
            <w:pPr>
              <w:pStyle w:val="Compact"/>
            </w:pPr>
            <w:r>
              <w:t xml:space="preserve">Wert</w:t>
            </w:r>
          </w:p>
        </w:tc>
        <w:tc>
          <w:tcPr/>
          <w:p>
            <w:pPr>
              <w:pStyle w:val="Compact"/>
            </w:pPr>
            <w:r>
              <w:t xml:space="preserve">Bemerkung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Maximale Entitäten pro Tabelle (Richtwert)</w:t>
            </w:r>
          </w:p>
        </w:tc>
        <w:tc>
          <w:tcPr/>
          <w:p>
            <w:pPr>
              <w:pStyle w:val="Compact"/>
            </w:pPr>
            <w:r>
              <w:t xml:space="preserve">10 000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Maximale IN-Filter-Werte</w:t>
            </w:r>
          </w:p>
        </w:tc>
        <w:tc>
          <w:tcPr/>
          <w:p>
            <w:pPr>
              <w:pStyle w:val="Compact"/>
            </w:pPr>
            <w:r>
              <w:t xml:space="preserve">ca. 1 300</w:t>
            </w:r>
          </w:p>
        </w:tc>
        <w:tc>
          <w:tcPr/>
          <w:p>
            <w:pPr>
              <w:pStyle w:val="Compact"/>
            </w:pPr>
            <w:r>
              <w:t xml:space="preserve">Technisches Limit Tokenizer (Risiko R-1)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Maximale parallele Pod-Instanzen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LUID-Konfiguration</w:t>
            </w:r>
            <w:r>
              <w:t xml:space="preserve"> </w:t>
            </w:r>
            <w:r>
              <w:rPr>
                <w:rStyle w:val="VerbatimChar"/>
              </w:rPr>
              <w:t xml:space="preserve">maxSegments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Unterstützte Datenbanktypen</w:t>
            </w:r>
          </w:p>
        </w:tc>
        <w:tc>
          <w:tcPr/>
          <w:p>
            <w:pPr>
              <w:pStyle w:val="Compact"/>
            </w:pPr>
            <w:r>
              <w:t xml:space="preserve">2 (PostgreSQL, SQL Server)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Unterstützte Sprachen (MDM)</w:t>
            </w:r>
          </w:p>
        </w:tc>
        <w:tc>
          <w:tcPr/>
          <w:p>
            <w:pPr>
              <w:pStyle w:val="Compact"/>
            </w:pPr>
            <w:r>
              <w:t xml:space="preserve">de, fr, it, en</w:t>
            </w:r>
          </w:p>
        </w:tc>
        <w:tc>
          <w:tcPr/>
          <w:p>
            <w:pPr>
              <w:pStyle w:val="Compact"/>
            </w:pPr>
            <w:r>
              <w:t xml:space="preserve">Konfigurierbar via</w:t>
            </w:r>
            <w:r>
              <w:t xml:space="preserve"> </w:t>
            </w:r>
            <w:r>
              <w:rPr>
                <w:rStyle w:val="VerbatimChar"/>
              </w:rPr>
              <w:t xml:space="preserve">UserLanguageProvider</w:t>
            </w:r>
          </w:p>
        </w:tc>
      </w:tr>
    </w:tbl>
    <w:bookmarkEnd w:id="142"/>
    <w:bookmarkEnd w:id="143"/>
    <w:bookmarkStart w:id="145" w:name="risiken-und-technische-schulden"/>
    <w:p>
      <w:pPr>
        <w:pStyle w:val="Heading1"/>
      </w:pPr>
      <w:r>
        <w:rPr>
          <w:rStyle w:val="SectionNumber"/>
        </w:rPr>
        <w:t xml:space="preserve">11</w:t>
      </w:r>
      <w:r>
        <w:tab/>
      </w:r>
      <w:r>
        <w:t xml:space="preserve">Risiken und technische Schulden</w:t>
      </w:r>
    </w:p>
    <w:p>
      <w:pPr>
        <w:pStyle w:val="FirstParagraph"/>
      </w:pPr>
      <w:r>
        <w:t xml:space="preserve">Bekannte technische Risiken und Schulden — geordnet nach Eintrittswahrscheinlichkeit und Auswirkung.</w:t>
      </w:r>
    </w:p>
    <w:bookmarkStart w:id="144" w:name="risiken"/>
    <w:p>
      <w:pPr>
        <w:pStyle w:val="Heading2"/>
      </w:pPr>
      <w:r>
        <w:rPr>
          <w:rStyle w:val="SectionNumber"/>
        </w:rPr>
        <w:t xml:space="preserve">11.1</w:t>
      </w:r>
      <w:r>
        <w:tab/>
      </w:r>
      <w:r>
        <w:t xml:space="preserve">Risiken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70"/>
        <w:gridCol w:w="1029"/>
        <w:gridCol w:w="2702"/>
        <w:gridCol w:w="1673"/>
        <w:gridCol w:w="1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Risiko</w:t>
            </w:r>
          </w:p>
        </w:tc>
        <w:tc>
          <w:tcPr/>
          <w:p>
            <w:pPr>
              <w:pStyle w:val="Compact"/>
            </w:pPr>
            <w:r>
              <w:t xml:space="preserve">Wahrscheinlichkeit</w:t>
            </w:r>
          </w:p>
        </w:tc>
        <w:tc>
          <w:tcPr/>
          <w:p>
            <w:pPr>
              <w:pStyle w:val="Compact"/>
            </w:pPr>
            <w:r>
              <w:t xml:space="preserve">Auswirkung</w:t>
            </w:r>
          </w:p>
        </w:tc>
        <w:tc>
          <w:tcPr/>
          <w:p>
            <w:pPr>
              <w:pStyle w:val="Compact"/>
            </w:pPr>
            <w:r>
              <w:t xml:space="preserve">Massnahme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R-1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Performance-Engpass: Stack Overflow bei grossen IN-Filter-Ausdrücken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rPr>
                <w:rStyle w:val="VerbatimChar"/>
              </w:rPr>
              <w:t xml:space="preserve">Tokenizer.java</w:t>
            </w:r>
            <w:r>
              <w:t xml:space="preserve"> </w:t>
            </w:r>
            <w:r>
              <w:t xml:space="preserve">wirft bei IN-Conditions mit ca. 1300+ Werten einen Stack Overflow</w:t>
            </w:r>
          </w:p>
        </w:tc>
        <w:tc>
          <w:tcPr/>
          <w:p>
            <w:pPr>
              <w:pStyle w:val="Compact"/>
            </w:pPr>
            <w:r>
              <w:t xml:space="preserve">mittel</w:t>
            </w:r>
          </w:p>
        </w:tc>
        <w:tc>
          <w:tcPr/>
          <w:p>
            <w:pPr>
              <w:pStyle w:val="Compact"/>
            </w:pPr>
            <w:r>
              <w:t xml:space="preserve">hoch</w:t>
            </w:r>
          </w:p>
        </w:tc>
        <w:tc>
          <w:tcPr/>
          <w:p>
            <w:pPr>
              <w:pStyle w:val="Compact"/>
            </w:pPr>
            <w:r>
              <w:t xml:space="preserve">Pagination oder serverseitige Limit-Prüfung vor der Query-Verarbeitung einführen; bekannte Schwelle dokumentieren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R-2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Transaktionsverwaltung ausserhalb Spring Boot</w:t>
            </w:r>
            <w:r>
              <w:t xml:space="preserve"> </w:t>
            </w:r>
            <w:r>
              <w:t xml:space="preserve">— Teile des Frameworks verwalten Transaktionen eigenständig, ohne Spring-Transaktionsmechanismen zu nutzen; Verhalten bei Rollback, Nested Transactions und AOP-Proxying ist fehleranfällig; betrifft Qualitätsziele QS-05 (Audit-Trail) und QS-06 (Pod-Failover)</w:t>
            </w:r>
          </w:p>
        </w:tc>
        <w:tc>
          <w:tcPr/>
          <w:p>
            <w:pPr>
              <w:pStyle w:val="Compact"/>
            </w:pPr>
            <w:r>
              <w:t xml:space="preserve">hoch</w:t>
            </w:r>
          </w:p>
        </w:tc>
        <w:tc>
          <w:tcPr/>
          <w:p>
            <w:pPr>
              <w:pStyle w:val="Compact"/>
            </w:pPr>
            <w:r>
              <w:t xml:space="preserve">hoch</w:t>
            </w:r>
          </w:p>
        </w:tc>
        <w:tc>
          <w:tcPr/>
          <w:p>
            <w:pPr>
              <w:pStyle w:val="Compact"/>
            </w:pPr>
            <w:r>
              <w:t xml:space="preserve">Mit Framework 2.0 vollständige Spring-Transaktionsintegration einführen (in Umsetzung)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R-3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Key-Person-Dependency</w:t>
            </w:r>
            <w:r>
              <w:t xml:space="preserve"> </w:t>
            </w:r>
            <w:r>
              <w:t xml:space="preserve">— Kernwissen über Framework-Internals (Persistenz-Abstraktion, ZooKeeper-Integration, AI-Modul) konzentriert sich</w:t>
            </w:r>
          </w:p>
        </w:tc>
        <w:tc>
          <w:tcPr/>
          <w:p>
            <w:pPr>
              <w:pStyle w:val="Compact"/>
            </w:pPr>
            <w:r>
              <w:t xml:space="preserve">mittel</w:t>
            </w:r>
          </w:p>
        </w:tc>
        <w:tc>
          <w:tcPr/>
          <w:p>
            <w:pPr>
              <w:pStyle w:val="Compact"/>
            </w:pPr>
            <w:r>
              <w:t xml:space="preserve">hoch</w:t>
            </w:r>
          </w:p>
        </w:tc>
        <w:tc>
          <w:tcPr/>
          <w:p>
            <w:pPr>
              <w:pStyle w:val="Compact"/>
            </w:pPr>
            <w:r>
              <w:t xml:space="preserve">Wissenstransfer und Pair-Programming forcieren; kritische Designentscheidungen in ADRs (Sektion 9) dokumentieren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R-4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Spring AI Milestone-Release</w:t>
            </w:r>
            <w:r>
              <w:t xml:space="preserve"> </w:t>
            </w:r>
            <w:r>
              <w:t xml:space="preserve">— Dependency</w:t>
            </w:r>
            <w:r>
              <w:t xml:space="preserve"> </w:t>
            </w:r>
            <w:r>
              <w:rPr>
                <w:rStyle w:val="VerbatimChar"/>
              </w:rPr>
              <w:t xml:space="preserve">spring-ai 1.0.0-M6</w:t>
            </w:r>
            <w:r>
              <w:t xml:space="preserve"> </w:t>
            </w:r>
            <w:r>
              <w:t xml:space="preserve">ist kein stabiles Release; API-Breaking-Changes zwischen Milestones möglich</w:t>
            </w:r>
          </w:p>
        </w:tc>
        <w:tc>
          <w:tcPr/>
          <w:p>
            <w:pPr>
              <w:pStyle w:val="Compact"/>
            </w:pPr>
            <w:r>
              <w:t xml:space="preserve">mittel</w:t>
            </w:r>
          </w:p>
        </w:tc>
        <w:tc>
          <w:tcPr/>
          <w:p>
            <w:pPr>
              <w:pStyle w:val="Compact"/>
            </w:pPr>
            <w:r>
              <w:t xml:space="preserve">mittel</w:t>
            </w:r>
          </w:p>
        </w:tc>
        <w:tc>
          <w:tcPr/>
          <w:p>
            <w:pPr>
              <w:pStyle w:val="Compact"/>
            </w:pPr>
          </w:p>
        </w:tc>
      </w:tr>
    </w:tbl>
    <w:bookmarkEnd w:id="144"/>
    <w:bookmarkEnd w:id="145"/>
    <w:bookmarkStart w:id="149" w:name="glossar"/>
    <w:p>
      <w:pPr>
        <w:pStyle w:val="Heading1"/>
      </w:pPr>
      <w:r>
        <w:rPr>
          <w:rStyle w:val="SectionNumber"/>
        </w:rPr>
        <w:t xml:space="preserve">12</w:t>
      </w:r>
      <w:r>
        <w:tab/>
      </w:r>
      <w:r>
        <w:t xml:space="preserve">Glossar</w:t>
      </w:r>
    </w:p>
    <w:p>
      <w:pPr>
        <w:pStyle w:val="FirstParagraph"/>
      </w:pPr>
      <w:r>
        <w:t xml:space="preserve">Wichtige Fach- und Technikbegriffe alphabetisch sortiert. Domänenspezifische</w:t>
      </w:r>
      <w:r>
        <w:t xml:space="preserve"> </w:t>
      </w:r>
      <w:r>
        <w:t xml:space="preserve">Framework-Konzepte, Abkürzungen und externe Systembezeichnungen.</w:t>
      </w:r>
    </w:p>
    <w:p>
      <w:r>
        <w:pict>
          <v:rect style="width:0;height:1.5pt" o:hralign="center" o:hrstd="t" o:hr="t"/>
        </w:pict>
      </w:r>
    </w:p>
    <w:bookmarkStart w:id="146" w:name="framework-konzepte"/>
    <w:p>
      <w:pPr>
        <w:pStyle w:val="Heading2"/>
      </w:pPr>
      <w:r>
        <w:rPr>
          <w:rStyle w:val="SectionNumber"/>
        </w:rPr>
        <w:t xml:space="preserve">12.1</w:t>
      </w:r>
      <w:r>
        <w:tab/>
      </w:r>
      <w:r>
        <w:t xml:space="preserve">Framework-Konzepte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94"/>
        <w:gridCol w:w="452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Begriff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ArchivedModifiableEntity</w:t>
            </w:r>
          </w:p>
        </w:tc>
        <w:tc>
          <w:tcPr/>
          <w:p>
            <w:pPr>
              <w:pStyle w:val="Compact"/>
            </w:pPr>
            <w:r>
              <w:t xml:space="preserve">JPA-Basisklasse für Soft-Delete; Entitäten werden archiviert statt physisch gelöscht. Alle Abfragen filtern archivierte Einträge automatisch aus.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BaseExecutor</w:t>
            </w:r>
          </w:p>
        </w:tc>
        <w:tc>
          <w:tcPr/>
          <w:p>
            <w:pPr>
              <w:pStyle w:val="Compact"/>
            </w:pPr>
            <w:r>
              <w:t xml:space="preserve">Abstraktes Interface, das eine</w:t>
            </w:r>
            <w:r>
              <w:t xml:space="preserve"> </w:t>
            </w:r>
            <w:r>
              <w:rPr>
                <w:rStyle w:val="VerbatimChar"/>
              </w:rPr>
              <w:t xml:space="preserve">execute(Command)</w:t>
            </w:r>
            <w:r>
              <w:t xml:space="preserve">-Methode vorschreibt. Koordiniert den Command-Lifecycle: Validation → Ausführung → Status-Persistierung. Zwei Varianten:</w:t>
            </w:r>
            <w:r>
              <w:t xml:space="preserve"> </w:t>
            </w:r>
            <w:r>
              <w:rPr>
                <w:rStyle w:val="VerbatimChar"/>
              </w:rPr>
              <w:t xml:space="preserve">Executor</w:t>
            </w:r>
            <w:r>
              <w:t xml:space="preserve"> </w:t>
            </w:r>
            <w:r>
              <w:t xml:space="preserve">(transaktional) und</w:t>
            </w:r>
            <w:r>
              <w:t xml:space="preserve"> </w:t>
            </w:r>
            <w:r>
              <w:rPr>
                <w:rStyle w:val="VerbatimChar"/>
              </w:rPr>
              <w:t xml:space="preserve">NonTxExecutor</w:t>
            </w:r>
            <w:r>
              <w:t xml:space="preserve"> </w:t>
            </w:r>
            <w:r>
              <w:t xml:space="preserve">(nicht-transaktional).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BaseRepositoryImpl</w:t>
            </w:r>
          </w:p>
        </w:tc>
        <w:tc>
          <w:tcPr/>
          <w:p>
            <w:pPr>
              <w:pStyle w:val="Compact"/>
            </w:pPr>
            <w:r>
              <w:t xml:space="preserve">Abstrakte Basisklasse für alle Domänen-Repositories. Stellt generische CRUD-Operationen bereit und delegiert Query-Bau an</w:t>
            </w:r>
            <w:r>
              <w:t xml:space="preserve"> </w:t>
            </w:r>
            <w:r>
              <w:rPr>
                <w:rStyle w:val="VerbatimChar"/>
              </w:rPr>
              <w:t xml:space="preserve">QueryBuilder</w:t>
            </w:r>
            <w:r>
              <w:t xml:space="preserve">. Consuming Apps leiten pro Domänen-Entity eine Subklasse ab.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JPA-Entity in Tabelle</w:t>
            </w:r>
            <w:r>
              <w:t xml:space="preserve"> </w:t>
            </w:r>
            <w:r>
              <w:rPr>
                <w:rStyle w:val="VerbatimChar"/>
              </w:rPr>
              <w:t xml:space="preserve">egov_cmd_command</w:t>
            </w:r>
            <w:r>
              <w:t xml:space="preserve">, die eine fachliche Schreiboperation repräsentiert. Enthält Benutzer, Zeitstempel, Aktion und Status-Lifecycle. Bildet die Grundlage des Audit-Trails.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CommandHandlerBase</w:t>
            </w:r>
          </w:p>
        </w:tc>
        <w:tc>
          <w:tcPr/>
          <w:p>
            <w:pPr>
              <w:pStyle w:val="Compact"/>
            </w:pPr>
            <w:r>
              <w:t xml:space="preserve">Basis-Implementierung von</w:t>
            </w:r>
            <w:r>
              <w:t xml:space="preserve"> </w:t>
            </w:r>
            <w:r>
              <w:rPr>
                <w:rStyle w:val="VerbatimChar"/>
              </w:rPr>
              <w:t xml:space="preserve">BaseExecutor</w:t>
            </w:r>
            <w:r>
              <w:t xml:space="preserve"> </w:t>
            </w:r>
            <w:r>
              <w:t xml:space="preserve">für Standard-Schreiboperationen. Consuming Apps leiten davon domänenspezifische Executors ab.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Consuming App</w:t>
            </w:r>
          </w:p>
        </w:tc>
        <w:tc>
          <w:tcPr/>
          <w:p>
            <w:pPr>
              <w:pStyle w:val="Compact"/>
            </w:pPr>
            <w:r>
              <w:t xml:space="preserve">Fachapplikation einer Behörde, die das e-gov-framework als Maven-Dependency einbindet. Das Framework läuft in derselben JVM wie die Fachapplikation.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ContextInterceptor</w:t>
            </w:r>
          </w:p>
        </w:tc>
        <w:tc>
          <w:tcPr/>
          <w:p>
            <w:pPr>
              <w:pStyle w:val="Compact"/>
            </w:pPr>
            <w:r>
              <w:t xml:space="preserve">Spring</w:t>
            </w:r>
            <w:r>
              <w:t xml:space="preserve"> </w:t>
            </w:r>
            <w:r>
              <w:rPr>
                <w:rStyle w:val="VerbatimChar"/>
              </w:rPr>
              <w:t xml:space="preserve">HandlerInterceptor</w:t>
            </w:r>
            <w:r>
              <w:t xml:space="preserve">, der bei jedem HTTP-Request die</w:t>
            </w:r>
            <w:r>
              <w:t xml:space="preserve"> </w:t>
            </w:r>
            <w:r>
              <w:rPr>
                <w:rStyle w:val="VerbatimChar"/>
              </w:rPr>
              <w:t xml:space="preserve">userId</w:t>
            </w:r>
            <w:r>
              <w:t xml:space="preserve"> </w:t>
            </w:r>
            <w:r>
              <w:t xml:space="preserve">aus dem</w:t>
            </w:r>
            <w:r>
              <w:t xml:space="preserve"> </w:t>
            </w:r>
            <w:r>
              <w:rPr>
                <w:rStyle w:val="VerbatimChar"/>
              </w:rPr>
              <w:t xml:space="preserve">EGOV_TOKEN</w:t>
            </w:r>
            <w:r>
              <w:t xml:space="preserve">-Cookie extrahiert und im</w:t>
            </w:r>
            <w:r>
              <w:t xml:space="preserve"> </w:t>
            </w:r>
            <w:r>
              <w:rPr>
                <w:rStyle w:val="VerbatimChar"/>
              </w:rPr>
              <w:t xml:space="preserve">DataHolder</w:t>
            </w:r>
            <w:r>
              <w:t xml:space="preserve"> </w:t>
            </w:r>
            <w:r>
              <w:t xml:space="preserve">ablegt. Bereinigt den ThreadLocal in</w:t>
            </w:r>
            <w:r>
              <w:t xml:space="preserve"> </w:t>
            </w:r>
            <w:r>
              <w:rPr>
                <w:rStyle w:val="VerbatimChar"/>
              </w:rPr>
              <w:t xml:space="preserve">afterCompletion()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DataHolder</w:t>
            </w:r>
          </w:p>
        </w:tc>
        <w:tc>
          <w:tcPr/>
          <w:p>
            <w:pPr>
              <w:pStyle w:val="Compact"/>
            </w:pPr>
            <w:r>
              <w:t xml:space="preserve">ThreadLocal-Kontext, der für die Dauer eines Requests die</w:t>
            </w:r>
            <w:r>
              <w:t xml:space="preserve"> </w:t>
            </w:r>
            <w:r>
              <w:rPr>
                <w:rStyle w:val="VerbatimChar"/>
              </w:rPr>
              <w:t xml:space="preserve">userId</w:t>
            </w:r>
            <w:r>
              <w:t xml:space="preserve"> </w:t>
            </w:r>
            <w:r>
              <w:t xml:space="preserve">und Request-Parameter (</w:t>
            </w:r>
            <w:r>
              <w:rPr>
                <w:rStyle w:val="VerbatimChar"/>
              </w:rPr>
              <w:t xml:space="preserve">filter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sort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size</w:t>
            </w:r>
            <w:r>
              <w:t xml:space="preserve"> </w:t>
            </w:r>
            <w:r>
              <w:t xml:space="preserve">u.a.) hält. Wird von allen Framework-Komponenten gelesen.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DatabaseConfigurationService</w:t>
            </w:r>
          </w:p>
        </w:tc>
        <w:tc>
          <w:tcPr/>
          <w:p>
            <w:pPr>
              <w:pStyle w:val="Compact"/>
            </w:pPr>
            <w:r>
              <w:t xml:space="preserve">Spring-Bean, der beim Start</w:t>
            </w:r>
            <w:r>
              <w:t xml:space="preserve"> </w:t>
            </w:r>
            <w:r>
              <w:rPr>
                <w:rStyle w:val="VerbatimChar"/>
              </w:rPr>
              <w:t xml:space="preserve">egov.persistence.database.type</w:t>
            </w:r>
            <w:r>
              <w:t xml:space="preserve"> </w:t>
            </w:r>
            <w:r>
              <w:t xml:space="preserve">und</w:t>
            </w:r>
            <w:r>
              <w:t xml:space="preserve"> </w:t>
            </w:r>
            <w:r>
              <w:rPr>
                <w:rStyle w:val="VerbatimChar"/>
              </w:rPr>
              <w:t xml:space="preserve">egov.persistence.database.naming.style</w:t>
            </w:r>
            <w:r>
              <w:t xml:space="preserve"> </w:t>
            </w:r>
            <w:r>
              <w:t xml:space="preserve">liest und Hibernate-Dialekt sowie Spalten-Namensschema konfiguriert.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DomainCommandFactory</w:t>
            </w:r>
          </w:p>
        </w:tc>
        <w:tc>
          <w:tcPr/>
          <w:p>
            <w:pPr>
              <w:pStyle w:val="Compact"/>
            </w:pPr>
            <w:r>
              <w:t xml:space="preserve">Abstrakte Fabrik, die consuming Apps ableiten, um domänenspezifische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-Instanzen zu erzeugen und mit Audit-Informationen zu befüllen.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EGOV_TOKEN</w:t>
            </w:r>
          </w:p>
        </w:tc>
        <w:tc>
          <w:tcPr/>
          <w:p>
            <w:pPr>
              <w:pStyle w:val="Compact"/>
            </w:pPr>
            <w:r>
              <w:t xml:space="preserve">HTTP-Cookie, das die F5-Firewall nach erfolgtem Azure-AD-Login setzt und die</w:t>
            </w:r>
            <w:r>
              <w:t xml:space="preserve"> </w:t>
            </w:r>
            <w:r>
              <w:rPr>
                <w:rStyle w:val="VerbatimChar"/>
              </w:rPr>
              <w:t xml:space="preserve">userId</w:t>
            </w:r>
            <w:r>
              <w:t xml:space="preserve"> </w:t>
            </w:r>
            <w:r>
              <w:t xml:space="preserve">des authentifizierten Benutzers enthält. Das Framework führt keine eigene Token-Validierung durch.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ExecutionPlan</w:t>
            </w:r>
          </w:p>
        </w:tc>
        <w:tc>
          <w:tcPr/>
          <w:p>
            <w:pPr>
              <w:pStyle w:val="Compact"/>
            </w:pPr>
            <w:r>
              <w:t xml:space="preserve">Enum auf dem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das steuert ob und wann Validierung und Ausführung stattfinden:</w:t>
            </w:r>
            <w:r>
              <w:t xml:space="preserve"> </w:t>
            </w:r>
            <w:r>
              <w:rPr>
                <w:rStyle w:val="VerbatimChar"/>
              </w:rPr>
              <w:t xml:space="preserve">VALIDATE_BEFORE_EXECUTION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VALIDATE_BEFORE_EXECUTING_ANYWAY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VALIDATE_AFTER_EXECUTION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DONT_VALIDATE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DONT_EXECUTE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Filter-DSL</w:t>
            </w:r>
          </w:p>
        </w:tc>
        <w:tc>
          <w:tcPr/>
          <w:p>
            <w:pPr>
              <w:pStyle w:val="Compact"/>
            </w:pPr>
            <w:r>
              <w:t xml:space="preserve">Eigenentwickelte Filtersprache für REST-Anfragen (z.B.</w:t>
            </w:r>
            <w:r>
              <w:t xml:space="preserve"> </w:t>
            </w:r>
            <w:r>
              <w:rPr>
                <w:rStyle w:val="VerbatimChar"/>
              </w:rPr>
              <w:t xml:space="preserve">status==ACTIVE;name==M*</w:t>
            </w:r>
            <w:r>
              <w:t xml:space="preserve">).</w:t>
            </w:r>
            <w:r>
              <w:t xml:space="preserve"> </w:t>
            </w:r>
            <w:r>
              <w:rPr>
                <w:rStyle w:val="VerbatimChar"/>
              </w:rPr>
              <w:t xml:space="preserve">FilterParser</w:t>
            </w:r>
            <w:r>
              <w:t xml:space="preserve"> </w:t>
            </w:r>
            <w:r>
              <w:t xml:space="preserve">und</w:t>
            </w:r>
            <w:r>
              <w:t xml:space="preserve"> </w:t>
            </w:r>
            <w:r>
              <w:rPr>
                <w:rStyle w:val="VerbatimChar"/>
              </w:rPr>
              <w:t xml:space="preserve">Tokenizer</w:t>
            </w:r>
            <w:r>
              <w:t xml:space="preserve"> </w:t>
            </w:r>
            <w:r>
              <w:t xml:space="preserve">übersetzen den String in einen Abstract Syntax Tree;</w:t>
            </w:r>
            <w:r>
              <w:t xml:space="preserve"> </w:t>
            </w:r>
            <w:r>
              <w:rPr>
                <w:rStyle w:val="VerbatimChar"/>
              </w:rPr>
              <w:t xml:space="preserve">QueryBuilder</w:t>
            </w:r>
            <w:r>
              <w:t xml:space="preserve"> </w:t>
            </w:r>
            <w:r>
              <w:t xml:space="preserve">erzeugt daraus parameterisiertes SQL.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GenericExceptionHandler</w:t>
            </w:r>
          </w:p>
        </w:tc>
        <w:tc>
          <w:tcPr/>
          <w:p>
            <w:pPr>
              <w:pStyle w:val="Compact"/>
            </w:pPr>
            <w:r>
              <w:t xml:space="preserve">Spring</w:t>
            </w:r>
            <w:r>
              <w:t xml:space="preserve"> </w:t>
            </w:r>
            <w:r>
              <w:rPr>
                <w:rStyle w:val="VerbatimChar"/>
              </w:rPr>
              <w:t xml:space="preserve">@ControllerAdvice</w:t>
            </w:r>
            <w:r>
              <w:t xml:space="preserve">, der alle</w:t>
            </w:r>
            <w:r>
              <w:t xml:space="preserve"> </w:t>
            </w:r>
            <w:r>
              <w:rPr>
                <w:rStyle w:val="VerbatimChar"/>
              </w:rPr>
              <w:t xml:space="preserve">EGovException</w:t>
            </w:r>
            <w:r>
              <w:t xml:space="preserve">-Subklassen abfängt und in ein strukturiertes</w:t>
            </w:r>
            <w:r>
              <w:t xml:space="preserve"> </w:t>
            </w:r>
            <w:r>
              <w:rPr>
                <w:rStyle w:val="VerbatimChar"/>
              </w:rPr>
              <w:t xml:space="preserve">ResponseExceptionBody</w:t>
            </w:r>
            <w:r>
              <w:t xml:space="preserve">-JSON umwandelt (inkl.</w:t>
            </w:r>
            <w:r>
              <w:t xml:space="preserve"> </w:t>
            </w:r>
            <w:r>
              <w:rPr>
                <w:rStyle w:val="VerbatimChar"/>
              </w:rPr>
              <w:t xml:space="preserve">errorCode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exceptionId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LUID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Locally Unique Identifier</w:t>
            </w:r>
            <w:r>
              <w:t xml:space="preserve"> </w:t>
            </w:r>
            <w:r>
              <w:t xml:space="preserve">— zeitbasierte, sortierbare, cluster-sichere ID-Strategie des Moduls</w:t>
            </w:r>
            <w:r>
              <w:t xml:space="preserve"> </w:t>
            </w:r>
            <w:r>
              <w:rPr>
                <w:rStyle w:val="VerbatimChar"/>
              </w:rPr>
              <w:t xml:space="preserve">e-gov-luid</w:t>
            </w:r>
            <w:r>
              <w:t xml:space="preserve">. Kein Datenbankzugriff bei der Generierung; Eindeutigkeit über mehrere Pods via</w:t>
            </w:r>
            <w:r>
              <w:t xml:space="preserve"> </w:t>
            </w:r>
            <w:r>
              <w:rPr>
                <w:rStyle w:val="VerbatimChar"/>
              </w:rPr>
              <w:t xml:space="preserve">segmentId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LUIDGenerator</w:t>
            </w:r>
          </w:p>
        </w:tc>
        <w:tc>
          <w:tcPr/>
          <w:p>
            <w:pPr>
              <w:pStyle w:val="Compact"/>
            </w:pPr>
            <w:r>
              <w:t xml:space="preserve">Hibernate</w:t>
            </w:r>
            <w:r>
              <w:t xml:space="preserve"> </w:t>
            </w:r>
            <w:r>
              <w:rPr>
                <w:rStyle w:val="VerbatimChar"/>
              </w:rPr>
              <w:t xml:space="preserve">IdentifierGenerator</w:t>
            </w:r>
            <w:r>
              <w:t xml:space="preserve">, der LUIDs erzeugt. Thread-sicher (</w:t>
            </w:r>
            <w:r>
              <w:rPr>
                <w:rStyle w:val="VerbatimChar"/>
              </w:rPr>
              <w:t xml:space="preserve">synchronized</w:t>
            </w:r>
            <w:r>
              <w:t xml:space="preserve">). Konfigurierbar über</w:t>
            </w:r>
            <w:r>
              <w:t xml:space="preserve"> </w:t>
            </w:r>
            <w:r>
              <w:rPr>
                <w:rStyle w:val="VerbatimChar"/>
              </w:rPr>
              <w:t xml:space="preserve">egov.persistence.luid.*</w:t>
            </w:r>
            <w:r>
              <w:t xml:space="preserve">-Properties.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ModifiableEntity</w:t>
            </w:r>
          </w:p>
        </w:tc>
        <w:tc>
          <w:tcPr/>
          <w:p>
            <w:pPr>
              <w:pStyle w:val="Compact"/>
            </w:pPr>
            <w:r>
              <w:t xml:space="preserve">JPA-Basisklasse mit Audit-Feldern (</w:t>
            </w:r>
            <w:r>
              <w:rPr>
                <w:rStyle w:val="VerbatimChar"/>
              </w:rPr>
              <w:t xml:space="preserve">createdBy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modifiedBy</w:t>
            </w:r>
            <w:r>
              <w:t xml:space="preserve">, Zeitstempel). Alle Framework-Entitäten und Domänen-Entitäten der consuming Apps erben davon.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NonTxExecutor</w:t>
            </w:r>
          </w:p>
        </w:tc>
        <w:tc>
          <w:tcPr/>
          <w:p>
            <w:pPr>
              <w:pStyle w:val="Compact"/>
            </w:pPr>
            <w:r>
              <w:t xml:space="preserve">Variante von</w:t>
            </w:r>
            <w:r>
              <w:t xml:space="preserve"> </w:t>
            </w:r>
            <w:r>
              <w:rPr>
                <w:rStyle w:val="VerbatimChar"/>
              </w:rPr>
              <w:t xml:space="preserve">BaseExecutor</w:t>
            </w:r>
            <w:r>
              <w:t xml:space="preserve"> </w:t>
            </w:r>
            <w:r>
              <w:t xml:space="preserve">ohne</w:t>
            </w:r>
            <w:r>
              <w:t xml:space="preserve"> </w:t>
            </w:r>
            <w:r>
              <w:rPr>
                <w:rStyle w:val="VerbatimChar"/>
              </w:rPr>
              <w:t xml:space="preserve">@Transactional</w:t>
            </w:r>
            <w:r>
              <w:t xml:space="preserve"> </w:t>
            </w:r>
            <w:r>
              <w:t xml:space="preserve">— für Operationen, die ausserhalb einer Spring-Transaktion laufen müssen. Bekanntes Risiko (R-2); wird in Framework 2.0 adressiert.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PermissionBuilder</w:t>
            </w:r>
          </w:p>
        </w:tc>
        <w:tc>
          <w:tcPr/>
          <w:p>
            <w:pPr>
              <w:pStyle w:val="Compact"/>
            </w:pPr>
            <w:r>
              <w:t xml:space="preserve">Komponente, die für eine</w:t>
            </w:r>
            <w:r>
              <w:t xml:space="preserve"> </w:t>
            </w:r>
            <w:r>
              <w:rPr>
                <w:rStyle w:val="VerbatimChar"/>
              </w:rPr>
              <w:t xml:space="preserve">userId</w:t>
            </w:r>
            <w:r>
              <w:t xml:space="preserve">, eine Entity-Klasse und eine</w:t>
            </w:r>
            <w:r>
              <w:t xml:space="preserve"> </w:t>
            </w:r>
            <w:r>
              <w:rPr>
                <w:rStyle w:val="VerbatimChar"/>
              </w:rPr>
              <w:t xml:space="preserve">PermissionOperation</w:t>
            </w:r>
            <w:r>
              <w:t xml:space="preserve"> </w:t>
            </w:r>
            <w:r>
              <w:t xml:space="preserve">eine parametrisierte SQL-WHERE-Klausel erzeugt. Wird vom</w:t>
            </w:r>
            <w:r>
              <w:t xml:space="preserve"> </w:t>
            </w:r>
            <w:r>
              <w:rPr>
                <w:rStyle w:val="VerbatimChar"/>
              </w:rPr>
              <w:t xml:space="preserve">QueryBuilder</w:t>
            </w:r>
            <w:r>
              <w:t xml:space="preserve"> </w:t>
            </w:r>
            <w:r>
              <w:t xml:space="preserve">automatisch in jede Leseabfrage eingebunden.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PermissionService</w:t>
            </w:r>
          </w:p>
        </w:tc>
        <w:tc>
          <w:tcPr/>
          <w:p>
            <w:pPr>
              <w:pStyle w:val="Compact"/>
            </w:pPr>
            <w:r>
              <w:t xml:space="preserve">Service, der die aktiven Rollenberechtigungen eines Benutzers aus den IAM-Tabellen liest und</w:t>
            </w:r>
            <w:r>
              <w:t xml:space="preserve"> </w:t>
            </w:r>
            <w:r>
              <w:rPr>
                <w:rStyle w:val="VerbatimChar"/>
              </w:rPr>
              <w:t xml:space="preserve">AllowedRecordsQuery</w:t>
            </w:r>
            <w:r>
              <w:t xml:space="preserve">-Objekte zurückgibt.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QueryBuilder</w:t>
            </w:r>
          </w:p>
        </w:tc>
        <w:tc>
          <w:tcPr/>
          <w:p>
            <w:pPr>
              <w:pStyle w:val="Compact"/>
            </w:pPr>
            <w:r>
              <w:t xml:space="preserve">Kernkomponente der Persistence-Schicht. Baut native SQL-Abfragen aus Filter-DSL, Sortierung, Paginierung und Permission-Filter zusammen.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RemoteCommandExecutor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BaseExecutor</w:t>
            </w:r>
            <w:r>
              <w:t xml:space="preserve">-Variante für verteilte Command-Ausführung über mehrere Kubernetes-Pods hinweg, koordiniert via ZooKeeper.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RuleSet</w:t>
            </w:r>
          </w:p>
        </w:tc>
        <w:tc>
          <w:tcPr/>
          <w:p>
            <w:pPr>
              <w:pStyle w:val="Compact"/>
            </w:pPr>
            <w:r>
              <w:t xml:space="preserve">Datenbankgespeicherte Menge von Validierungsregeln für eine bestimmte Aktion.</w:t>
            </w:r>
            <w:r>
              <w:t xml:space="preserve"> </w:t>
            </w:r>
            <w:r>
              <w:rPr>
                <w:rStyle w:val="VerbatimChar"/>
              </w:rPr>
              <w:t xml:space="preserve">RuleSetService</w:t>
            </w:r>
            <w:r>
              <w:t xml:space="preserve"> </w:t>
            </w:r>
            <w:r>
              <w:t xml:space="preserve">ermittelt den passenden RuleSet;</w:t>
            </w:r>
            <w:r>
              <w:t xml:space="preserve"> </w:t>
            </w:r>
            <w:r>
              <w:rPr>
                <w:rStyle w:val="VerbatimChar"/>
              </w:rPr>
              <w:t xml:space="preserve">ValidationEngine</w:t>
            </w:r>
            <w:r>
              <w:t xml:space="preserve"> </w:t>
            </w:r>
            <w:r>
              <w:t xml:space="preserve">wertet ihn gegen DTO-Felder aus.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RuleSetService</w:t>
            </w:r>
          </w:p>
        </w:tc>
        <w:tc>
          <w:tcPr/>
          <w:p>
            <w:pPr>
              <w:pStyle w:val="Compact"/>
            </w:pPr>
            <w:r>
              <w:t xml:space="preserve">Service, der den für eine Kombination aus Aktion und Benutzerrolle passenden</w:t>
            </w:r>
            <w:r>
              <w:t xml:space="preserve"> </w:t>
            </w:r>
            <w:r>
              <w:rPr>
                <w:rStyle w:val="VerbatimChar"/>
              </w:rPr>
              <w:t xml:space="preserve">RuleSet</w:t>
            </w:r>
            <w:r>
              <w:t xml:space="preserve"> </w:t>
            </w:r>
            <w:r>
              <w:t xml:space="preserve">aus den IAM-Tabellen ermittelt.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Row-based Security</w:t>
            </w:r>
          </w:p>
        </w:tc>
        <w:tc>
          <w:tcPr/>
          <w:p>
            <w:pPr>
              <w:pStyle w:val="Compact"/>
            </w:pPr>
            <w:r>
              <w:t xml:space="preserve">Sicherheitskonzept, bei dem jede Datenbankabfrage automatisch um benutzer- und rollenspezifische WHERE-Klauseln erweitert wird. Kein Benutzer sieht Datensätze, für die keine</w:t>
            </w:r>
            <w:r>
              <w:t xml:space="preserve"> </w:t>
            </w:r>
            <w:r>
              <w:rPr>
                <w:rStyle w:val="VerbatimChar"/>
              </w:rPr>
              <w:t xml:space="preserve">permission_definition</w:t>
            </w:r>
            <w:r>
              <w:t xml:space="preserve"> </w:t>
            </w:r>
            <w:r>
              <w:t xml:space="preserve">existiert. Opt-out statt Opt-in (ADR-004).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Soft-Delete</w:t>
            </w:r>
          </w:p>
        </w:tc>
        <w:tc>
          <w:tcPr/>
          <w:p>
            <w:pPr>
              <w:pStyle w:val="Compact"/>
            </w:pPr>
            <w:r>
              <w:t xml:space="preserve">Archivierungsstrategie: Entitäten werden nicht physisch gelöscht, sondern als archiviert markiert. Umsetzung über</w:t>
            </w:r>
            <w:r>
              <w:t xml:space="preserve"> </w:t>
            </w:r>
            <w:r>
              <w:rPr>
                <w:rStyle w:val="VerbatimChar"/>
              </w:rPr>
              <w:t xml:space="preserve">ArchivedModifiableEntity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UserIdProvider</w:t>
            </w:r>
          </w:p>
        </w:tc>
        <w:tc>
          <w:tcPr/>
          <w:p>
            <w:pPr>
              <w:pStyle w:val="Compact"/>
            </w:pPr>
            <w:r>
              <w:t xml:space="preserve">Interface, das jede consuming App einmalig implementiert, um die</w:t>
            </w:r>
            <w:r>
              <w:t xml:space="preserve"> </w:t>
            </w:r>
            <w:r>
              <w:rPr>
                <w:rStyle w:val="VerbatimChar"/>
              </w:rPr>
              <w:t xml:space="preserve">userId</w:t>
            </w:r>
            <w:r>
              <w:t xml:space="preserve"> </w:t>
            </w:r>
            <w:r>
              <w:t xml:space="preserve">aus dem</w:t>
            </w:r>
            <w:r>
              <w:t xml:space="preserve"> </w:t>
            </w:r>
            <w:r>
              <w:rPr>
                <w:rStyle w:val="VerbatimChar"/>
              </w:rPr>
              <w:t xml:space="preserve">EGOV_TOKEN</w:t>
            </w:r>
            <w:r>
              <w:t xml:space="preserve">-Cookie (oder einem anderen Auth-Mechanismus) zu extrahieren. Einziger Integrationspunkt für die Authentifizierung.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ValidationEngine</w:t>
            </w:r>
          </w:p>
        </w:tc>
        <w:tc>
          <w:tcPr/>
          <w:p>
            <w:pPr>
              <w:pStyle w:val="Compact"/>
            </w:pPr>
            <w:r>
              <w:t xml:space="preserve">Komponente, die RuleSet-Validierungsregeln rekursiv gegen DTO-Felder auswertet und ein</w:t>
            </w:r>
            <w:r>
              <w:t xml:space="preserve"> </w:t>
            </w:r>
            <w:r>
              <w:rPr>
                <w:rStyle w:val="VerbatimChar"/>
              </w:rPr>
              <w:t xml:space="preserve">ValidationTriple</w:t>
            </w:r>
            <w:r>
              <w:t xml:space="preserve"> </w:t>
            </w:r>
            <w:r>
              <w:t xml:space="preserve">(OK / FAILED + Fehlerbeschreibung) zurückgibt.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Vocabulary</w:t>
            </w:r>
          </w:p>
        </w:tc>
        <w:tc>
          <w:tcPr/>
          <w:p>
            <w:pPr>
              <w:pStyle w:val="Compact"/>
            </w:pPr>
            <w:r>
              <w:t xml:space="preserve">MDM-Konzept für eine benannte Sammlung mehrsprachiger Code-Werte (z.B. Ortschaften, Anreden, Sprachen). Besteht aus</w:t>
            </w:r>
            <w:r>
              <w:t xml:space="preserve"> </w:t>
            </w:r>
            <w:r>
              <w:rPr>
                <w:rStyle w:val="VerbatimChar"/>
              </w:rPr>
              <w:t xml:space="preserve">LanguageDefinition</w:t>
            </w:r>
            <w:r>
              <w:t xml:space="preserve">-Einträgen und</w:t>
            </w:r>
            <w:r>
              <w:t xml:space="preserve"> </w:t>
            </w:r>
            <w:r>
              <w:rPr>
                <w:rStyle w:val="VerbatimChar"/>
              </w:rPr>
              <w:t xml:space="preserve">MasterDataGenericEntity</w:t>
            </w:r>
            <w:r>
              <w:t xml:space="preserve">-Zeilen pro Sprache.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46"/>
    <w:bookmarkStart w:id="147" w:name="systemkomponenten-und-externe-systeme"/>
    <w:p>
      <w:pPr>
        <w:pStyle w:val="Heading2"/>
      </w:pPr>
      <w:r>
        <w:rPr>
          <w:rStyle w:val="SectionNumber"/>
        </w:rPr>
        <w:t xml:space="preserve">12.2</w:t>
      </w:r>
      <w:r>
        <w:tab/>
      </w:r>
      <w:r>
        <w:t xml:space="preserve">Systemkomponenten und externe Systeme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94"/>
        <w:gridCol w:w="452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Begriff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ArgoCD</w:t>
            </w:r>
          </w:p>
        </w:tc>
        <w:tc>
          <w:tcPr/>
          <w:p>
            <w:pPr>
              <w:pStyle w:val="Compact"/>
            </w:pPr>
            <w:r>
              <w:t xml:space="preserve">GitOps-Deployment-Tool, das Kubernetes-Ressourcen aus einem Git-Repository synchronisiert. Consuming Apps werden über ArgoCD auf Kubernetes-Clustern der Behörden ausgerollt.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Artifactory</w:t>
            </w:r>
          </w:p>
        </w:tc>
        <w:tc>
          <w:tcPr/>
          <w:p>
            <w:pPr>
              <w:pStyle w:val="Compact"/>
            </w:pPr>
            <w:r>
              <w:t xml:space="preserve">Maven-Artefakt-Registry von JFrog, betrieben von ti&amp;m unter</w:t>
            </w:r>
            <w:r>
              <w:t xml:space="preserve"> </w:t>
            </w:r>
            <w:r>
              <w:rPr>
                <w:rStyle w:val="VerbatimChar"/>
              </w:rPr>
              <w:t xml:space="preserve">bin.ti8m.ch/artifactory/</w:t>
            </w:r>
            <w:r>
              <w:t xml:space="preserve">. Einziges Distributions-Repository für Framework-JARs; nicht Maven Central.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Azure AD</w:t>
            </w:r>
          </w:p>
        </w:tc>
        <w:tc>
          <w:tcPr/>
          <w:p>
            <w:pPr>
              <w:pStyle w:val="Compact"/>
            </w:pPr>
            <w:r>
              <w:t xml:space="preserve">Microsoft Azure Active Directory — Identity Provider der Behörden. Stellt nach erfolgreicher Authentifizierung das</w:t>
            </w:r>
            <w:r>
              <w:t xml:space="preserve"> </w:t>
            </w:r>
            <w:r>
              <w:rPr>
                <w:rStyle w:val="VerbatimChar"/>
              </w:rPr>
              <w:t xml:space="preserve">EGOV_TOKEN</w:t>
            </w:r>
            <w:r>
              <w:t xml:space="preserve">-Cookie via F5 aus.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Azure OpenAI</w:t>
            </w:r>
          </w:p>
        </w:tc>
        <w:tc>
          <w:tcPr/>
          <w:p>
            <w:pPr>
              <w:pStyle w:val="Compact"/>
            </w:pPr>
            <w:r>
              <w:t xml:space="preserve">Cloud-Dienst von Microsoft für OpenAI-Modelle (gpt-4o). Wird vom Modul</w:t>
            </w:r>
            <w:r>
              <w:t xml:space="preserve"> </w:t>
            </w:r>
            <w:r>
              <w:rPr>
                <w:rStyle w:val="VerbatimChar"/>
              </w:rPr>
              <w:t xml:space="preserve">e-gov-ai-rule-generation</w:t>
            </w:r>
            <w:r>
              <w:t xml:space="preserve"> </w:t>
            </w:r>
            <w:r>
              <w:t xml:space="preserve">für die LLM-gestützte Regelgenerierung genutzt.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F5</w:t>
            </w:r>
          </w:p>
        </w:tc>
        <w:tc>
          <w:tcPr/>
          <w:p>
            <w:pPr>
              <w:pStyle w:val="Compact"/>
            </w:pPr>
            <w:r>
              <w:t xml:space="preserve">F5 BIG-IP Reverse Proxy / Firewall, der TLS terminiert und nach Azure-AD-Login den</w:t>
            </w:r>
            <w:r>
              <w:t xml:space="preserve"> </w:t>
            </w:r>
            <w:r>
              <w:rPr>
                <w:rStyle w:val="VerbatimChar"/>
              </w:rPr>
              <w:t xml:space="preserve">EGOV_TOKEN</w:t>
            </w:r>
            <w:r>
              <w:t xml:space="preserve">-Cookie setzt.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Flyway</w:t>
            </w:r>
          </w:p>
        </w:tc>
        <w:tc>
          <w:tcPr/>
          <w:p>
            <w:pPr>
              <w:pStyle w:val="Compact"/>
            </w:pPr>
            <w:r>
              <w:t xml:space="preserve">Datenbank-Migrationstool. Das Framework liefert eigene Flyway-Skripte für IAM- und Command-Tabellen mit; consuming Apps ergänzen applikationsspezifische Skripte.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Spring AI</w:t>
            </w:r>
          </w:p>
        </w:tc>
        <w:tc>
          <w:tcPr/>
          <w:p>
            <w:pPr>
              <w:pStyle w:val="Compact"/>
            </w:pPr>
            <w:r>
              <w:t xml:space="preserve">Spring-Framework-Erweiterung als Abstraktionsschicht für LLM-Integration. Ermöglicht späteren Wechsel des LLM-Providers ohne Code-Änderung. Aktuell als Milestone-Release eingesetzt (→ Risiko R-4).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ZooKeeper</w:t>
            </w:r>
          </w:p>
        </w:tc>
        <w:tc>
          <w:tcPr/>
          <w:p>
            <w:pPr>
              <w:pStyle w:val="Compact"/>
            </w:pPr>
            <w:r>
              <w:t xml:space="preserve">Verteiltes Koordinationssystem (Apache). Optional; wird für</w:t>
            </w:r>
            <w:r>
              <w:t xml:space="preserve"> </w:t>
            </w:r>
            <w:r>
              <w:rPr>
                <w:rStyle w:val="VerbatimChar"/>
              </w:rPr>
              <w:t xml:space="preserve">RemoteCommandExecutor</w:t>
            </w:r>
            <w:r>
              <w:t xml:space="preserve"> </w:t>
            </w:r>
            <w:r>
              <w:t xml:space="preserve">genutzt, wenn Commands über mehrere Pod-Instanzen hinweg verteilt ausgeführt werden sollen.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47"/>
    <w:bookmarkStart w:id="148" w:name="abkürzungen"/>
    <w:p>
      <w:pPr>
        <w:pStyle w:val="Heading2"/>
      </w:pPr>
      <w:r>
        <w:rPr>
          <w:rStyle w:val="SectionNumber"/>
        </w:rPr>
        <w:t xml:space="preserve">12.3</w:t>
      </w:r>
      <w:r>
        <w:tab/>
      </w:r>
      <w:r>
        <w:t xml:space="preserve">Abkürzungen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810"/>
        <w:gridCol w:w="2810"/>
        <w:gridCol w:w="229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Abkürzung</w:t>
            </w:r>
          </w:p>
        </w:tc>
        <w:tc>
          <w:tcPr/>
          <w:p>
            <w:pPr>
              <w:pStyle w:val="Compact"/>
            </w:pPr>
            <w:r>
              <w:t xml:space="preserve">Bedeutung</w:t>
            </w:r>
          </w:p>
        </w:tc>
        <w:tc>
          <w:tcPr/>
          <w:p>
            <w:pPr>
              <w:pStyle w:val="Compact"/>
            </w:pPr>
            <w:r>
              <w:t xml:space="preserve">Kontext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ADR</w:t>
            </w:r>
          </w:p>
        </w:tc>
        <w:tc>
          <w:tcPr/>
          <w:p>
            <w:pPr>
              <w:pStyle w:val="Compact"/>
            </w:pPr>
            <w:r>
              <w:t xml:space="preserve">Architecture Decision Record</w:t>
            </w:r>
          </w:p>
        </w:tc>
        <w:tc>
          <w:tcPr/>
          <w:p>
            <w:pPr>
              <w:pStyle w:val="Compact"/>
            </w:pPr>
            <w:r>
              <w:t xml:space="preserve">Sektion 9: dokumentiert wichtige Architekturentscheidungen im Nygard-Format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arc42</w:t>
            </w:r>
          </w:p>
        </w:tc>
        <w:tc>
          <w:tcPr/>
          <w:p>
            <w:pPr>
              <w:pStyle w:val="Compact"/>
            </w:pPr>
            <w:r>
              <w:t xml:space="preserve">Architecture 42</w:t>
            </w:r>
          </w:p>
        </w:tc>
        <w:tc>
          <w:tcPr/>
          <w:p>
            <w:pPr>
              <w:pStyle w:val="Compact"/>
            </w:pPr>
            <w:r>
              <w:t xml:space="preserve">Template-Standard für Softwarearchitektur-Dokumentation (https://arc42.org)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BOM</w:t>
            </w:r>
          </w:p>
        </w:tc>
        <w:tc>
          <w:tcPr/>
          <w:p>
            <w:pPr>
              <w:pStyle w:val="Compact"/>
            </w:pPr>
            <w:r>
              <w:t xml:space="preserve">Bill of Materials</w:t>
            </w:r>
          </w:p>
        </w:tc>
        <w:tc>
          <w:tcPr/>
          <w:p>
            <w:pPr>
              <w:pStyle w:val="Compact"/>
            </w:pPr>
            <w:r>
              <w:t xml:space="preserve">Maven-Konzept;</w:t>
            </w:r>
            <w:r>
              <w:t xml:space="preserve"> </w:t>
            </w:r>
            <w:r>
              <w:rPr>
                <w:rStyle w:val="VerbatimChar"/>
              </w:rPr>
              <w:t xml:space="preserve">e-gov-bom</w:t>
            </w:r>
            <w:r>
              <w:t xml:space="preserve"> </w:t>
            </w:r>
            <w:r>
              <w:t xml:space="preserve">steuert die Versionen aller Framework-Abhängigkeiten zentral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CRUD</w:t>
            </w:r>
          </w:p>
        </w:tc>
        <w:tc>
          <w:tcPr/>
          <w:p>
            <w:pPr>
              <w:pStyle w:val="Compact"/>
            </w:pPr>
            <w:r>
              <w:t xml:space="preserve">Create, Read, Update, Delete</w:t>
            </w:r>
          </w:p>
        </w:tc>
        <w:tc>
          <w:tcPr/>
          <w:p>
            <w:pPr>
              <w:pStyle w:val="Compact"/>
            </w:pPr>
            <w:r>
              <w:t xml:space="preserve">Grundlegende Datenbankoperationen;</w:t>
            </w:r>
            <w:r>
              <w:t xml:space="preserve"> </w:t>
            </w:r>
            <w:r>
              <w:rPr>
                <w:rStyle w:val="VerbatimChar"/>
              </w:rPr>
              <w:t xml:space="preserve">BaseRepositoryImpl</w:t>
            </w:r>
            <w:r>
              <w:t xml:space="preserve"> </w:t>
            </w:r>
            <w:r>
              <w:t xml:space="preserve">stellt sie generisch bereit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DDL</w:t>
            </w:r>
          </w:p>
        </w:tc>
        <w:tc>
          <w:tcPr/>
          <w:p>
            <w:pPr>
              <w:pStyle w:val="Compact"/>
            </w:pPr>
            <w:r>
              <w:t xml:space="preserve">Data Definition Language</w:t>
            </w:r>
          </w:p>
        </w:tc>
        <w:tc>
          <w:tcPr/>
          <w:p>
            <w:pPr>
              <w:pStyle w:val="Compact"/>
            </w:pPr>
            <w:r>
              <w:t xml:space="preserve">SQL-Befehle zur Schemadefinition; Framework liefert Flyway-DDL für IAM- und Command-Tabellen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DSL</w:t>
            </w:r>
          </w:p>
        </w:tc>
        <w:tc>
          <w:tcPr/>
          <w:p>
            <w:pPr>
              <w:pStyle w:val="Compact"/>
            </w:pPr>
            <w:r>
              <w:t xml:space="preserve">Domain-Specific Language</w:t>
            </w:r>
          </w:p>
        </w:tc>
        <w:tc>
          <w:tcPr/>
          <w:p>
            <w:pPr>
              <w:pStyle w:val="Compact"/>
            </w:pPr>
            <w:r>
              <w:t xml:space="preserve">Im Framework: Filter-DSL für REST-Anfragen (z.B.</w:t>
            </w:r>
            <w:r>
              <w:t xml:space="preserve"> </w:t>
            </w:r>
            <w:r>
              <w:rPr>
                <w:rStyle w:val="VerbatimChar"/>
              </w:rPr>
              <w:t xml:space="preserve">status==ACTIVE;name==M*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DTO</w:t>
            </w:r>
          </w:p>
        </w:tc>
        <w:tc>
          <w:tcPr/>
          <w:p>
            <w:pPr>
              <w:pStyle w:val="Compact"/>
            </w:pPr>
            <w:r>
              <w:t xml:space="preserve">Data Transfer Object</w:t>
            </w:r>
          </w:p>
        </w:tc>
        <w:tc>
          <w:tcPr/>
          <w:p>
            <w:pPr>
              <w:pStyle w:val="Compact"/>
            </w:pPr>
            <w:r>
              <w:t xml:space="preserve">Datenobjekt für REST-Schnittstellen; trägt</w:t>
            </w:r>
            <w:r>
              <w:t xml:space="preserve"> </w:t>
            </w:r>
            <w:r>
              <w:rPr>
                <w:rStyle w:val="VerbatimChar"/>
              </w:rPr>
              <w:t xml:space="preserve">@Ruleset</w:t>
            </w:r>
            <w:r>
              <w:t xml:space="preserve">- und</w:t>
            </w:r>
            <w:r>
              <w:t xml:space="preserve"> </w:t>
            </w:r>
            <w:r>
              <w:rPr>
                <w:rStyle w:val="VerbatimChar"/>
              </w:rPr>
              <w:t xml:space="preserve">@Validation</w:t>
            </w:r>
            <w:r>
              <w:t xml:space="preserve">-Annotationen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IAM</w:t>
            </w:r>
          </w:p>
        </w:tc>
        <w:tc>
          <w:tcPr/>
          <w:p>
            <w:pPr>
              <w:pStyle w:val="Compact"/>
            </w:pPr>
            <w:r>
              <w:t xml:space="preserve">Identity and Access Management</w:t>
            </w:r>
          </w:p>
        </w:tc>
        <w:tc>
          <w:tcPr/>
          <w:p>
            <w:pPr>
              <w:pStyle w:val="Compact"/>
            </w:pPr>
            <w:r>
              <w:t xml:space="preserve">Framework-Modul</w:t>
            </w:r>
            <w:r>
              <w:t xml:space="preserve"> </w:t>
            </w:r>
            <w:r>
              <w:rPr>
                <w:rStyle w:val="VerbatimChar"/>
              </w:rPr>
              <w:t xml:space="preserve">ch.ti8m.egov.framework.iam</w:t>
            </w:r>
            <w:r>
              <w:t xml:space="preserve">: Rollen, RuleSets, Permissions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JDBC</w:t>
            </w:r>
          </w:p>
        </w:tc>
        <w:tc>
          <w:tcPr/>
          <w:p>
            <w:pPr>
              <w:pStyle w:val="Compact"/>
            </w:pPr>
            <w:r>
              <w:t xml:space="preserve">Java Database Connectivity</w:t>
            </w:r>
          </w:p>
        </w:tc>
        <w:tc>
          <w:tcPr/>
          <w:p>
            <w:pPr>
              <w:pStyle w:val="Compact"/>
            </w:pPr>
            <w:r>
              <w:t xml:space="preserve">Low-level Java API für Datenbankzugriff; wird im</w:t>
            </w:r>
            <w:r>
              <w:t xml:space="preserve"> </w:t>
            </w:r>
            <w:r>
              <w:rPr>
                <w:rStyle w:val="VerbatimChar"/>
              </w:rPr>
              <w:t xml:space="preserve">QueryBuilder</w:t>
            </w:r>
            <w:r>
              <w:t xml:space="preserve"> </w:t>
            </w:r>
            <w:r>
              <w:t xml:space="preserve">für native SQL-Abfragen genutzt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JPA</w:t>
            </w:r>
          </w:p>
        </w:tc>
        <w:tc>
          <w:tcPr/>
          <w:p>
            <w:pPr>
              <w:pStyle w:val="Compact"/>
            </w:pPr>
            <w:r>
              <w:t xml:space="preserve">Java Persistence API</w:t>
            </w:r>
          </w:p>
        </w:tc>
        <w:tc>
          <w:tcPr/>
          <w:p>
            <w:pPr>
              <w:pStyle w:val="Compact"/>
            </w:pPr>
            <w:r>
              <w:t xml:space="preserve">ORM-Standard; wird für Entity-Mapping und Schreiboperationen eingesetzt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LTS</w:t>
            </w:r>
          </w:p>
        </w:tc>
        <w:tc>
          <w:tcPr/>
          <w:p>
            <w:pPr>
              <w:pStyle w:val="Compact"/>
            </w:pPr>
            <w:r>
              <w:t xml:space="preserve">Long-Term Support</w:t>
            </w:r>
          </w:p>
        </w:tc>
        <w:tc>
          <w:tcPr/>
          <w:p>
            <w:pPr>
              <w:pStyle w:val="Compact"/>
            </w:pPr>
            <w:r>
              <w:t xml:space="preserve">Java-Release-Kategorie; Java 21 ist die aktuelle LTS-Version (Randbedingung)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LUID</w:t>
            </w:r>
          </w:p>
        </w:tc>
        <w:tc>
          <w:tcPr/>
          <w:p>
            <w:pPr>
              <w:pStyle w:val="Compact"/>
            </w:pPr>
            <w:r>
              <w:t xml:space="preserve">Locally Unique Identifier</w:t>
            </w:r>
          </w:p>
        </w:tc>
        <w:tc>
          <w:tcPr/>
          <w:p>
            <w:pPr>
              <w:pStyle w:val="Compact"/>
            </w:pPr>
            <w:r>
              <w:t xml:space="preserve">Zeitbasierte, sortierbare, cluster-sichere ID-Strategie des</w:t>
            </w:r>
            <w:r>
              <w:t xml:space="preserve"> </w:t>
            </w:r>
            <w:r>
              <w:rPr>
                <w:rStyle w:val="VerbatimChar"/>
              </w:rPr>
              <w:t xml:space="preserve">e-gov-luid</w:t>
            </w:r>
            <w:r>
              <w:t xml:space="preserve">-Moduls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MDM</w:t>
            </w:r>
          </w:p>
        </w:tc>
        <w:tc>
          <w:tcPr/>
          <w:p>
            <w:pPr>
              <w:pStyle w:val="Compact"/>
            </w:pPr>
            <w:r>
              <w:t xml:space="preserve">Master Data Management</w:t>
            </w:r>
          </w:p>
        </w:tc>
        <w:tc>
          <w:tcPr/>
          <w:p>
            <w:pPr>
              <w:pStyle w:val="Compact"/>
            </w:pPr>
            <w:r>
              <w:t xml:space="preserve">Modul</w:t>
            </w:r>
            <w:r>
              <w:t xml:space="preserve"> </w:t>
            </w:r>
            <w:r>
              <w:rPr>
                <w:rStyle w:val="VerbatimChar"/>
              </w:rPr>
              <w:t xml:space="preserve">e-gov-mdm</w:t>
            </w:r>
            <w:r>
              <w:t xml:space="preserve">: verwaltet mehrsprachige Stammdaten (Vocabularies, Codelisten)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REST</w:t>
            </w:r>
          </w:p>
        </w:tc>
        <w:tc>
          <w:tcPr/>
          <w:p>
            <w:pPr>
              <w:pStyle w:val="Compact"/>
            </w:pPr>
            <w:r>
              <w:t xml:space="preserve">Representational State Transfer</w:t>
            </w:r>
          </w:p>
        </w:tc>
        <w:tc>
          <w:tcPr/>
          <w:p>
            <w:pPr>
              <w:pStyle w:val="Compact"/>
            </w:pPr>
            <w:r>
              <w:t xml:space="preserve">HTTP-basiertes API-Stil; alle Framework-Endpunkte sind REST-konform und via SpringDoc/OpenAPI dokumentiert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RBAC</w:t>
            </w:r>
          </w:p>
        </w:tc>
        <w:tc>
          <w:tcPr/>
          <w:p>
            <w:pPr>
              <w:pStyle w:val="Compact"/>
            </w:pPr>
            <w:r>
              <w:t xml:space="preserve">Role-Based Access Control</w:t>
            </w:r>
          </w:p>
        </w:tc>
        <w:tc>
          <w:tcPr/>
          <w:p>
            <w:pPr>
              <w:pStyle w:val="Compact"/>
            </w:pPr>
            <w:r>
              <w:t xml:space="preserve">Berechtigungskonzept: Zugriff wird anhand von Rollen gesteuert; Basis des IAM-Moduls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SemVer</w:t>
            </w:r>
          </w:p>
        </w:tc>
        <w:tc>
          <w:tcPr/>
          <w:p>
            <w:pPr>
              <w:pStyle w:val="Compact"/>
            </w:pPr>
            <w:r>
              <w:t xml:space="preserve">Semantic Versioning</w:t>
            </w:r>
          </w:p>
        </w:tc>
        <w:tc>
          <w:tcPr/>
          <w:p>
            <w:pPr>
              <w:pStyle w:val="Compact"/>
            </w:pPr>
            <w:r>
              <w:t xml:space="preserve">Versionierungsschema</w:t>
            </w:r>
            <w:r>
              <w:t xml:space="preserve"> </w:t>
            </w:r>
            <w:r>
              <w:rPr>
                <w:rStyle w:val="VerbatimChar"/>
              </w:rPr>
              <w:t xml:space="preserve">MAJOR.MINOR.PATCH</w:t>
            </w:r>
            <w:r>
              <w:t xml:space="preserve">; Breaking Changes → Major-Bump; automatisiert via Conventional Commits + Semantic Release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ULID</w:t>
            </w:r>
          </w:p>
        </w:tc>
        <w:tc>
          <w:tcPr/>
          <w:p>
            <w:pPr>
              <w:pStyle w:val="Compact"/>
            </w:pPr>
            <w:r>
              <w:t xml:space="preserve">Universally Unique Lexicographically Sortable Identifier</w:t>
            </w:r>
          </w:p>
        </w:tc>
        <w:tc>
          <w:tcPr/>
          <w:p>
            <w:pPr>
              <w:pStyle w:val="Compact"/>
            </w:pPr>
            <w:r>
              <w:t xml:space="preserve">Alternative ID-Strategie in</w:t>
            </w:r>
            <w:r>
              <w:t xml:space="preserve"> </w:t>
            </w:r>
            <w:r>
              <w:rPr>
                <w:rStyle w:val="VerbatimChar"/>
              </w:rPr>
              <w:t xml:space="preserve">e-gov-luid</w:t>
            </w:r>
            <w:r>
              <w:t xml:space="preserve">; ms-präzise, ohne segmentId</w:t>
            </w:r>
          </w:p>
        </w:tc>
      </w:tr>
    </w:tbl>
    <w:bookmarkEnd w:id="148"/>
    <w:bookmarkEnd w:id="1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e-CH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8" Target="media/rId28.svg" /><Relationship Type="http://schemas.openxmlformats.org/officeDocument/2006/relationships/image" Id="rId41" Target="media/rId41.svg" /><Relationship Type="http://schemas.openxmlformats.org/officeDocument/2006/relationships/image" Id="rId62" Target="media/rId62.svg" /><Relationship Type="http://schemas.openxmlformats.org/officeDocument/2006/relationships/hyperlink" Id="rId31" Target="https://gitlab.ti8m.ch/egov-framework/arc42-e-gov-framework-documentation/-/blob/master/images/03_Context/fachlicher-kontext.Fachlicher%20Kontext.svg?ref_type=heads" TargetMode="External" /><Relationship Type="http://schemas.openxmlformats.org/officeDocument/2006/relationships/hyperlink" Id="rId32" Target="https://gitlab.ti8m.ch/egov-framework/arc42-e-gov-framework-documentation/-/blob/master/images/03_Context/fachlicher-kontext.drawio?ref_type=heads" TargetMode="External" /><Relationship Type="http://schemas.openxmlformats.org/officeDocument/2006/relationships/hyperlink" Id="rId44" Target="https://gitlab.ti8m.ch/egov-framework/arc42-e-gov-framework-documentation/-/blob/master/images/05_Building_Blocks/gesamtsystem.Bausteinsicht%20Gesamtsystem.svg?ref_type=heads" TargetMode="External" /><Relationship Type="http://schemas.openxmlformats.org/officeDocument/2006/relationships/hyperlink" Id="rId45" Target="https://gitlab.ti8m.ch/egov-framework/arc42-e-gov-framework-documentation/-/blob/master/images/05_Building_Blocks/gesamtsystem.drawio?ref_type=heads" TargetMode="External" /><Relationship Type="http://schemas.openxmlformats.org/officeDocument/2006/relationships/hyperlink" Id="rId65" Target="https://gitlab.ti8m.ch/egov-framework/arc42-e-gov-framework-documentation/-/blob/master/images/07_Deployment/infrastruktur.Infrastruktur%20Verteilungssicht.svg?ref_type=heads" TargetMode="External" /><Relationship Type="http://schemas.openxmlformats.org/officeDocument/2006/relationships/hyperlink" Id="rId66" Target="https://gitlab.ti8m.ch/egov-framework/arc42-e-gov-framework-documentation/-/blob/master/images/07_Deployment/infrastruktur.drawio?ref_type=hea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gitlab.ti8m.ch/egov-framework/arc42-e-gov-framework-documentation/-/blob/master/images/03_Context/fachlicher-kontext.Fachlicher%20Kontext.svg?ref_type=heads" TargetMode="External" /><Relationship Type="http://schemas.openxmlformats.org/officeDocument/2006/relationships/hyperlink" Id="rId32" Target="https://gitlab.ti8m.ch/egov-framework/arc42-e-gov-framework-documentation/-/blob/master/images/03_Context/fachlicher-kontext.drawio?ref_type=heads" TargetMode="External" /><Relationship Type="http://schemas.openxmlformats.org/officeDocument/2006/relationships/hyperlink" Id="rId44" Target="https://gitlab.ti8m.ch/egov-framework/arc42-e-gov-framework-documentation/-/blob/master/images/05_Building_Blocks/gesamtsystem.Bausteinsicht%20Gesamtsystem.svg?ref_type=heads" TargetMode="External" /><Relationship Type="http://schemas.openxmlformats.org/officeDocument/2006/relationships/hyperlink" Id="rId45" Target="https://gitlab.ti8m.ch/egov-framework/arc42-e-gov-framework-documentation/-/blob/master/images/05_Building_Blocks/gesamtsystem.drawio?ref_type=heads" TargetMode="External" /><Relationship Type="http://schemas.openxmlformats.org/officeDocument/2006/relationships/hyperlink" Id="rId65" Target="https://gitlab.ti8m.ch/egov-framework/arc42-e-gov-framework-documentation/-/blob/master/images/07_Deployment/infrastruktur.Infrastruktur%20Verteilungssicht.svg?ref_type=heads" TargetMode="External" /><Relationship Type="http://schemas.openxmlformats.org/officeDocument/2006/relationships/hyperlink" Id="rId66" Target="https://gitlab.ti8m.ch/egov-framework/arc42-e-gov-framework-documentation/-/blob/master/images/07_Deployment/infrastruktur.drawio?ref_type=hea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e-gov-framework</dc:title>
  <dc:creator/>
  <dc:language>de-CH</dc:language>
  <cp:keywords/>
  <dcterms:created xsi:type="dcterms:W3CDTF">2026-07-15T14:30:29Z</dcterms:created>
  <dcterms:modified xsi:type="dcterms:W3CDTF">2026-07-15T14:30:29Z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option">
    <vt:lpwstr/>
  </property>
  <property fmtid="{D5CDD505-2E9C-101B-9397-08002B2CF9AE}" pid="3" name="colorlinks">
    <vt:lpwstr>True</vt:lpwstr>
  </property>
  <property fmtid="{D5CDD505-2E9C-101B-9397-08002B2CF9AE}" pid="4" name="documentclass">
    <vt:lpwstr>scrreprt</vt:lpwstr>
  </property>
  <property fmtid="{D5CDD505-2E9C-101B-9397-08002B2CF9AE}" pid="5" name="fontsize">
    <vt:lpwstr>10pt</vt:lpwstr>
  </property>
  <property fmtid="{D5CDD505-2E9C-101B-9397-08002B2CF9AE}" pid="6" name="geometry">
    <vt:lpwstr>left=2.5cm,right=2.5cm,top=3cm,bottom=3cm</vt:lpwstr>
  </property>
  <property fmtid="{D5CDD505-2E9C-101B-9397-08002B2CF9AE}" pid="7" name="header-includes">
    <vt:lpwstr/>
  </property>
  <property fmtid="{D5CDD505-2E9C-101B-9397-08002B2CF9AE}" pid="8" name="linkcolor">
    <vt:lpwstr>NavyBlue</vt:lpwstr>
  </property>
  <property fmtid="{D5CDD505-2E9C-101B-9397-08002B2CF9AE}" pid="9" name="mainfont">
    <vt:lpwstr>Arial</vt:lpwstr>
  </property>
  <property fmtid="{D5CDD505-2E9C-101B-9397-08002B2CF9AE}" pid="10" name="monofont">
    <vt:lpwstr>Courier New</vt:lpwstr>
  </property>
  <property fmtid="{D5CDD505-2E9C-101B-9397-08002B2CF9AE}" pid="11" name="monofontoptions">
    <vt:lpwstr/>
  </property>
  <property fmtid="{D5CDD505-2E9C-101B-9397-08002B2CF9AE}" pid="12" name="numbersections">
    <vt:lpwstr>True</vt:lpwstr>
  </property>
  <property fmtid="{D5CDD505-2E9C-101B-9397-08002B2CF9AE}" pid="13" name="sansfont">
    <vt:lpwstr>Arial</vt:lpwstr>
  </property>
  <property fmtid="{D5CDD505-2E9C-101B-9397-08002B2CF9AE}" pid="14" name="subtitle">
    <vt:lpwstr>ARC42 Architekturdokumentation</vt:lpwstr>
  </property>
  <property fmtid="{D5CDD505-2E9C-101B-9397-08002B2CF9AE}" pid="15" name="toc">
    <vt:lpwstr>True</vt:lpwstr>
  </property>
  <property fmtid="{D5CDD505-2E9C-101B-9397-08002B2CF9AE}" pid="16" name="toc-depth">
    <vt:lpwstr>3</vt:lpwstr>
  </property>
  <property fmtid="{D5CDD505-2E9C-101B-9397-08002B2CF9AE}" pid="17" name="toc-title">
    <vt:lpwstr>Inhaltsverzeichnis</vt:lpwstr>
  </property>
  <property fmtid="{D5CDD505-2E9C-101B-9397-08002B2CF9AE}" pid="18" name="toccolor">
    <vt:lpwstr>NavyBlue</vt:lpwstr>
  </property>
  <property fmtid="{D5CDD505-2E9C-101B-9397-08002B2CF9AE}" pid="19" name="urlcolor">
    <vt:lpwstr>NavyBlue</vt:lpwstr>
  </property>
</Properties>
</file>